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E825D">
      <w:pPr>
        <w:ind w:firstLine="643"/>
        <w:jc w:val="center"/>
        <w:rPr>
          <w:rFonts w:asciiTheme="majorEastAsia" w:hAnsiTheme="majorEastAsia" w:eastAsiaTheme="majorEastAsia"/>
          <w:b/>
          <w:szCs w:val="32"/>
        </w:rPr>
      </w:pPr>
      <w:r>
        <w:rPr>
          <w:rFonts w:hint="eastAsia" w:asciiTheme="majorEastAsia" w:hAnsiTheme="majorEastAsia" w:eastAsiaTheme="majorEastAsia"/>
          <w:b/>
          <w:szCs w:val="32"/>
        </w:rPr>
        <w:t>新闻与传播硕士专业学位研究生培养方案（内招）</w:t>
      </w:r>
    </w:p>
    <w:p w14:paraId="2878C4E0">
      <w:pPr>
        <w:spacing w:line="480" w:lineRule="exact"/>
        <w:ind w:firstLine="640"/>
        <w:jc w:val="center"/>
        <w:rPr>
          <w:rFonts w:eastAsia="方正小标宋简体"/>
          <w:b/>
          <w:szCs w:val="32"/>
        </w:rPr>
      </w:pPr>
      <w:r>
        <w:rPr>
          <w:rFonts w:eastAsia="方正小标宋简体"/>
          <w:b/>
          <w:szCs w:val="32"/>
        </w:rPr>
        <w:t>Developing Plan for Master of Journalism and Communication</w:t>
      </w:r>
      <w:r>
        <w:rPr>
          <w:rFonts w:hint="eastAsia" w:eastAsia="方正小标宋简体"/>
          <w:b/>
          <w:szCs w:val="32"/>
        </w:rPr>
        <w:t xml:space="preserve"> (MJC)</w:t>
      </w:r>
    </w:p>
    <w:p w14:paraId="79A4F3BD">
      <w:pPr>
        <w:ind w:firstLine="640"/>
        <w:jc w:val="center"/>
        <w:rPr>
          <w:rFonts w:eastAsia="方正小标宋简体"/>
          <w:b/>
          <w:sz w:val="44"/>
          <w:szCs w:val="44"/>
        </w:rPr>
      </w:pPr>
      <w:r>
        <w:rPr>
          <w:rFonts w:hint="eastAsia" w:eastAsia="方正小标宋简体"/>
          <w:b/>
          <w:szCs w:val="32"/>
        </w:rPr>
        <w:t>（055200）</w:t>
      </w:r>
    </w:p>
    <w:p w14:paraId="39CF2FB7">
      <w:pPr>
        <w:spacing w:line="440" w:lineRule="exact"/>
        <w:ind w:firstLine="562"/>
        <w:rPr>
          <w:rFonts w:ascii="仿宋" w:hAnsi="仿宋" w:eastAsia="仿宋"/>
          <w:b/>
          <w:sz w:val="28"/>
          <w:szCs w:val="28"/>
        </w:rPr>
      </w:pPr>
      <w:r>
        <w:rPr>
          <w:rFonts w:hint="eastAsia" w:ascii="仿宋" w:hAnsi="仿宋" w:eastAsia="仿宋"/>
          <w:b/>
          <w:sz w:val="28"/>
          <w:szCs w:val="28"/>
        </w:rPr>
        <w:t>一、培养方向</w:t>
      </w:r>
    </w:p>
    <w:p w14:paraId="160C59E8">
      <w:pPr>
        <w:spacing w:line="440" w:lineRule="exact"/>
        <w:ind w:firstLine="560"/>
        <w:rPr>
          <w:rFonts w:ascii="仿宋" w:hAnsi="仿宋" w:eastAsia="仿宋"/>
          <w:sz w:val="28"/>
          <w:szCs w:val="28"/>
        </w:rPr>
      </w:pPr>
      <w:r>
        <w:rPr>
          <w:rFonts w:hint="eastAsia" w:ascii="仿宋" w:hAnsi="仿宋" w:eastAsia="仿宋"/>
          <w:sz w:val="28"/>
          <w:szCs w:val="28"/>
        </w:rPr>
        <w:t>1. 融合新闻 Convergen</w:t>
      </w:r>
      <w:r>
        <w:rPr>
          <w:rFonts w:ascii="仿宋" w:hAnsi="仿宋" w:eastAsia="仿宋"/>
          <w:sz w:val="28"/>
          <w:szCs w:val="28"/>
        </w:rPr>
        <w:t>ce</w:t>
      </w:r>
      <w:r>
        <w:rPr>
          <w:rFonts w:hint="eastAsia" w:ascii="仿宋" w:hAnsi="仿宋" w:eastAsia="仿宋"/>
          <w:sz w:val="28"/>
          <w:szCs w:val="28"/>
        </w:rPr>
        <w:t xml:space="preserve"> Journalism</w:t>
      </w:r>
    </w:p>
    <w:p w14:paraId="07D15115">
      <w:pPr>
        <w:spacing w:line="440" w:lineRule="exact"/>
        <w:ind w:firstLine="560"/>
        <w:rPr>
          <w:rFonts w:ascii="仿宋" w:hAnsi="仿宋" w:eastAsia="仿宋"/>
          <w:sz w:val="28"/>
          <w:szCs w:val="28"/>
        </w:rPr>
      </w:pPr>
      <w:r>
        <w:rPr>
          <w:rFonts w:hint="eastAsia" w:ascii="仿宋" w:hAnsi="仿宋" w:eastAsia="仿宋"/>
          <w:sz w:val="28"/>
          <w:szCs w:val="28"/>
        </w:rPr>
        <w:t>2. 数字营销传播 Digital Marketing Communication</w:t>
      </w:r>
    </w:p>
    <w:p w14:paraId="445C8ADB">
      <w:pPr>
        <w:spacing w:line="440" w:lineRule="exact"/>
        <w:ind w:firstLine="560"/>
        <w:rPr>
          <w:rFonts w:ascii="仿宋" w:hAnsi="仿宋" w:eastAsia="仿宋"/>
          <w:sz w:val="28"/>
          <w:szCs w:val="28"/>
        </w:rPr>
      </w:pPr>
      <w:r>
        <w:rPr>
          <w:rFonts w:hint="eastAsia" w:ascii="仿宋" w:hAnsi="仿宋" w:eastAsia="仿宋"/>
          <w:sz w:val="28"/>
          <w:szCs w:val="28"/>
        </w:rPr>
        <w:t xml:space="preserve">3. 计算传播 </w:t>
      </w:r>
      <w:r>
        <w:rPr>
          <w:rFonts w:ascii="仿宋" w:hAnsi="仿宋" w:eastAsia="仿宋"/>
          <w:sz w:val="28"/>
          <w:szCs w:val="28"/>
        </w:rPr>
        <w:t xml:space="preserve">Computational </w:t>
      </w:r>
      <w:r>
        <w:rPr>
          <w:rFonts w:hint="eastAsia" w:ascii="仿宋" w:hAnsi="仿宋" w:eastAsia="仿宋"/>
          <w:sz w:val="28"/>
          <w:szCs w:val="28"/>
        </w:rPr>
        <w:t>C</w:t>
      </w:r>
      <w:r>
        <w:rPr>
          <w:rFonts w:ascii="仿宋" w:hAnsi="仿宋" w:eastAsia="仿宋"/>
          <w:sz w:val="28"/>
          <w:szCs w:val="28"/>
        </w:rPr>
        <w:t>ommunication</w:t>
      </w:r>
    </w:p>
    <w:p w14:paraId="317940EF">
      <w:pPr>
        <w:spacing w:line="440" w:lineRule="exact"/>
        <w:ind w:firstLine="560"/>
        <w:rPr>
          <w:rFonts w:hint="eastAsia" w:ascii="仿宋" w:hAnsi="仿宋" w:eastAsia="仿宋"/>
          <w:sz w:val="28"/>
          <w:szCs w:val="28"/>
        </w:rPr>
      </w:pPr>
      <w:r>
        <w:rPr>
          <w:rFonts w:hint="eastAsia" w:ascii="仿宋" w:hAnsi="仿宋" w:eastAsia="仿宋"/>
          <w:sz w:val="28"/>
          <w:szCs w:val="28"/>
        </w:rPr>
        <w:t>4. 国际传播 International Communication</w:t>
      </w:r>
    </w:p>
    <w:p w14:paraId="68D6179A">
      <w:pPr>
        <w:spacing w:line="440" w:lineRule="exact"/>
        <w:ind w:firstLine="560"/>
        <w:jc w:val="left"/>
        <w:rPr>
          <w:rFonts w:hint="default" w:ascii="仿宋" w:hAnsi="仿宋" w:eastAsia="仿宋"/>
          <w:sz w:val="28"/>
          <w:szCs w:val="28"/>
          <w:lang w:val="en-US" w:eastAsia="zh-CN"/>
        </w:rPr>
      </w:pPr>
      <w:r>
        <w:rPr>
          <w:rFonts w:hint="eastAsia" w:ascii="仿宋" w:hAnsi="仿宋" w:eastAsia="仿宋"/>
          <w:sz w:val="28"/>
          <w:szCs w:val="28"/>
          <w:lang w:val="en-US" w:eastAsia="zh-CN"/>
        </w:rPr>
        <w:t>5. 数字出版与开源情报Digital Publishing&amp;Open Source Intelligence</w:t>
      </w:r>
    </w:p>
    <w:p w14:paraId="1ECC8828">
      <w:pPr>
        <w:spacing w:line="440" w:lineRule="exact"/>
        <w:ind w:firstLine="562"/>
        <w:rPr>
          <w:rFonts w:ascii="仿宋" w:hAnsi="仿宋" w:eastAsia="仿宋"/>
          <w:b/>
          <w:sz w:val="28"/>
          <w:szCs w:val="28"/>
        </w:rPr>
      </w:pPr>
      <w:r>
        <w:rPr>
          <w:rFonts w:hint="eastAsia" w:ascii="仿宋" w:hAnsi="仿宋" w:eastAsia="仿宋"/>
          <w:b/>
          <w:sz w:val="28"/>
          <w:szCs w:val="28"/>
        </w:rPr>
        <w:t>二、培养目标及基本要求</w:t>
      </w:r>
    </w:p>
    <w:p w14:paraId="781CB048">
      <w:pPr>
        <w:spacing w:line="440" w:lineRule="exact"/>
        <w:ind w:firstLine="560"/>
        <w:rPr>
          <w:rFonts w:ascii="仿宋" w:hAnsi="仿宋" w:eastAsia="仿宋"/>
          <w:sz w:val="28"/>
          <w:szCs w:val="28"/>
        </w:rPr>
      </w:pPr>
      <w:r>
        <w:rPr>
          <w:rFonts w:hint="eastAsia" w:ascii="仿宋" w:hAnsi="仿宋" w:eastAsia="仿宋"/>
          <w:sz w:val="28"/>
          <w:szCs w:val="28"/>
        </w:rPr>
        <w:t>（一）培养目标</w:t>
      </w:r>
    </w:p>
    <w:p w14:paraId="415A0D46">
      <w:pPr>
        <w:spacing w:line="440" w:lineRule="exact"/>
        <w:ind w:firstLine="560"/>
        <w:rPr>
          <w:rFonts w:ascii="仿宋" w:hAnsi="仿宋" w:eastAsia="仿宋"/>
          <w:sz w:val="28"/>
          <w:szCs w:val="28"/>
        </w:rPr>
      </w:pPr>
      <w:r>
        <w:rPr>
          <w:rFonts w:hint="eastAsia" w:ascii="仿宋" w:hAnsi="仿宋" w:eastAsia="仿宋"/>
          <w:sz w:val="28"/>
          <w:szCs w:val="28"/>
        </w:rPr>
        <w:t>培养具有坚定正确的政治方向，热爱社会主义祖国，拥护中国共产党的领导，适应新时代中国特色社会主义建设要求，德智体美劳全面发展，满足社会发展对新闻传播工作的多样化需求，掌握丰富的人文社会科学知识和厚实的新闻传播理论，熟悉必备的社会科学研究方法，能胜任融合新闻报道、数字营销传播、计算传播、国际传播等领域的全媒型高素质新闻传播人才。</w:t>
      </w:r>
    </w:p>
    <w:p w14:paraId="49A94C72">
      <w:pPr>
        <w:spacing w:line="440" w:lineRule="exact"/>
        <w:ind w:firstLine="560"/>
        <w:rPr>
          <w:rFonts w:ascii="仿宋" w:hAnsi="仿宋" w:eastAsia="仿宋"/>
          <w:sz w:val="28"/>
          <w:szCs w:val="28"/>
        </w:rPr>
      </w:pPr>
      <w:r>
        <w:rPr>
          <w:rFonts w:hint="eastAsia" w:ascii="仿宋" w:hAnsi="仿宋" w:eastAsia="仿宋"/>
          <w:sz w:val="28"/>
          <w:szCs w:val="28"/>
        </w:rPr>
        <w:t>（二）基本要求</w:t>
      </w:r>
    </w:p>
    <w:p w14:paraId="0FB2C9AC">
      <w:pPr>
        <w:spacing w:line="440" w:lineRule="exact"/>
        <w:ind w:firstLine="560"/>
        <w:rPr>
          <w:rFonts w:ascii="仿宋" w:hAnsi="仿宋" w:eastAsia="仿宋"/>
          <w:sz w:val="28"/>
          <w:szCs w:val="28"/>
        </w:rPr>
      </w:pPr>
      <w:r>
        <w:rPr>
          <w:rFonts w:hint="eastAsia" w:ascii="仿宋" w:hAnsi="仿宋" w:eastAsia="仿宋"/>
          <w:sz w:val="28"/>
          <w:szCs w:val="28"/>
        </w:rPr>
        <w:t>1.坚持马克思主义新闻观，具有良好的政治素养和政策水平；遵守法律法规，恪守社会公德、新闻传播职业道德和学术规范；具有强烈的时代认知和高度的社会责任感；具有正确的新闻志向和价值取向，敢于创新，敏于实践，勇于担当。</w:t>
      </w:r>
    </w:p>
    <w:p w14:paraId="54BC7D1C">
      <w:pPr>
        <w:spacing w:line="440" w:lineRule="exact"/>
        <w:ind w:firstLine="560"/>
        <w:rPr>
          <w:rFonts w:ascii="仿宋" w:hAnsi="仿宋" w:eastAsia="仿宋"/>
          <w:sz w:val="28"/>
          <w:szCs w:val="28"/>
        </w:rPr>
      </w:pPr>
      <w:r>
        <w:rPr>
          <w:rFonts w:hint="eastAsia" w:ascii="仿宋" w:hAnsi="仿宋" w:eastAsia="仿宋"/>
          <w:sz w:val="28"/>
          <w:szCs w:val="28"/>
        </w:rPr>
        <w:t>2.掌握扎实的新闻专业理论知识，具备宽广的哲学人文社科知识素养和从事新闻传播实践所需要的专业素养，能够胜任新媒体环境下传播技术变革对新闻传播工作提出的新要求。</w:t>
      </w:r>
    </w:p>
    <w:p w14:paraId="04CFAC28">
      <w:pPr>
        <w:spacing w:line="440" w:lineRule="exact"/>
        <w:ind w:firstLine="560"/>
        <w:rPr>
          <w:rFonts w:ascii="仿宋" w:hAnsi="仿宋" w:eastAsia="仿宋"/>
          <w:sz w:val="28"/>
          <w:szCs w:val="28"/>
        </w:rPr>
      </w:pPr>
      <w:r>
        <w:rPr>
          <w:rFonts w:hint="eastAsia" w:ascii="仿宋" w:hAnsi="仿宋" w:eastAsia="仿宋"/>
          <w:sz w:val="28"/>
          <w:szCs w:val="28"/>
        </w:rPr>
        <w:t>3.具有良好的思辨意识和对知识的分类整理能力、口头和文字表达能力以及社会实践能力和专业实践能力，能满足社会变革、就业竞争和职业发展的需求。</w:t>
      </w:r>
    </w:p>
    <w:p w14:paraId="269ABB62">
      <w:pPr>
        <w:spacing w:line="440" w:lineRule="exact"/>
        <w:ind w:firstLine="560"/>
        <w:rPr>
          <w:rFonts w:ascii="仿宋" w:hAnsi="仿宋" w:eastAsia="仿宋"/>
          <w:sz w:val="28"/>
          <w:szCs w:val="28"/>
        </w:rPr>
      </w:pPr>
      <w:r>
        <w:rPr>
          <w:rFonts w:hint="eastAsia" w:ascii="仿宋" w:hAnsi="仿宋" w:eastAsia="仿宋"/>
          <w:sz w:val="28"/>
          <w:szCs w:val="28"/>
        </w:rPr>
        <w:t>4.掌握一门外语，具有一定的国际视野，能较熟练地阅读本专业的外文文献，具有较强的国际交流能力。</w:t>
      </w:r>
    </w:p>
    <w:p w14:paraId="5739633B">
      <w:pPr>
        <w:spacing w:line="440" w:lineRule="exact"/>
        <w:ind w:firstLine="560"/>
        <w:rPr>
          <w:rFonts w:ascii="仿宋" w:hAnsi="仿宋" w:eastAsia="仿宋"/>
          <w:sz w:val="28"/>
          <w:szCs w:val="28"/>
        </w:rPr>
      </w:pPr>
      <w:r>
        <w:rPr>
          <w:rFonts w:hint="eastAsia" w:ascii="仿宋" w:hAnsi="仿宋" w:eastAsia="仿宋"/>
          <w:sz w:val="28"/>
          <w:szCs w:val="28"/>
        </w:rPr>
        <w:t>5.具有自主学习、终身学习能力。</w:t>
      </w:r>
    </w:p>
    <w:p w14:paraId="443A4475">
      <w:pPr>
        <w:spacing w:line="440" w:lineRule="exact"/>
        <w:ind w:firstLine="560"/>
        <w:rPr>
          <w:rFonts w:ascii="仿宋" w:hAnsi="仿宋" w:eastAsia="仿宋"/>
          <w:sz w:val="28"/>
          <w:szCs w:val="28"/>
        </w:rPr>
      </w:pPr>
      <w:r>
        <w:rPr>
          <w:rFonts w:hint="eastAsia" w:ascii="仿宋" w:hAnsi="仿宋" w:eastAsia="仿宋"/>
          <w:sz w:val="28"/>
          <w:szCs w:val="28"/>
        </w:rPr>
        <w:t>6.品德良好，身心健康。</w:t>
      </w:r>
    </w:p>
    <w:p w14:paraId="2C81685B">
      <w:pPr>
        <w:spacing w:line="440" w:lineRule="exact"/>
        <w:ind w:firstLine="562"/>
        <w:rPr>
          <w:rFonts w:ascii="仿宋" w:hAnsi="仿宋" w:eastAsia="仿宋"/>
          <w:b/>
          <w:sz w:val="28"/>
          <w:szCs w:val="28"/>
        </w:rPr>
      </w:pPr>
      <w:r>
        <w:rPr>
          <w:rFonts w:hint="eastAsia" w:ascii="仿宋" w:hAnsi="仿宋" w:eastAsia="仿宋"/>
          <w:b/>
          <w:sz w:val="28"/>
          <w:szCs w:val="28"/>
        </w:rPr>
        <w:t>三、学习年限</w:t>
      </w:r>
    </w:p>
    <w:p w14:paraId="5EDA5AFB">
      <w:pPr>
        <w:spacing w:line="440" w:lineRule="exact"/>
        <w:ind w:firstLine="560"/>
        <w:rPr>
          <w:rFonts w:hint="eastAsia" w:ascii="仿宋" w:hAnsi="仿宋" w:eastAsia="仿宋"/>
          <w:sz w:val="28"/>
          <w:szCs w:val="28"/>
        </w:rPr>
      </w:pPr>
      <w:r>
        <w:rPr>
          <w:rFonts w:hint="eastAsia" w:ascii="仿宋" w:hAnsi="仿宋" w:eastAsia="仿宋"/>
          <w:sz w:val="28"/>
          <w:szCs w:val="28"/>
          <w:lang w:eastAsia="zh-CN"/>
        </w:rPr>
        <w:t>学习形式为全日制，</w:t>
      </w:r>
      <w:r>
        <w:rPr>
          <w:rFonts w:hint="eastAsia" w:ascii="仿宋" w:hAnsi="仿宋" w:eastAsia="仿宋"/>
          <w:sz w:val="28"/>
          <w:szCs w:val="28"/>
        </w:rPr>
        <w:t>学制3年。学习年限根据情况可适当延长，最长不得超过5 年。</w:t>
      </w:r>
    </w:p>
    <w:p w14:paraId="3131176F">
      <w:pPr>
        <w:spacing w:line="440" w:lineRule="exact"/>
        <w:ind w:firstLine="562"/>
        <w:rPr>
          <w:rFonts w:ascii="仿宋" w:hAnsi="仿宋" w:eastAsia="仿宋"/>
          <w:b/>
          <w:sz w:val="28"/>
          <w:szCs w:val="28"/>
        </w:rPr>
      </w:pPr>
      <w:r>
        <w:rPr>
          <w:rFonts w:hint="eastAsia" w:ascii="仿宋" w:hAnsi="仿宋" w:eastAsia="仿宋"/>
          <w:b/>
          <w:sz w:val="28"/>
          <w:szCs w:val="28"/>
        </w:rPr>
        <w:t>四、培养方式</w:t>
      </w:r>
    </w:p>
    <w:p w14:paraId="1536E9E4">
      <w:pPr>
        <w:spacing w:line="440" w:lineRule="exact"/>
        <w:ind w:firstLine="560"/>
        <w:rPr>
          <w:rFonts w:ascii="仿宋" w:hAnsi="仿宋" w:eastAsia="仿宋"/>
          <w:sz w:val="28"/>
          <w:szCs w:val="28"/>
        </w:rPr>
      </w:pPr>
      <w:r>
        <w:rPr>
          <w:rFonts w:hint="eastAsia" w:ascii="仿宋" w:hAnsi="仿宋" w:eastAsia="仿宋"/>
          <w:sz w:val="28"/>
          <w:szCs w:val="28"/>
        </w:rPr>
        <w:t>采用课程学习、专业实践和学位论文相结合的培养方式。课程学习、专业实践和学位论文同等重要。专业学位硕士生的培养采取校内校外“双导师制”，坚持校企合作培养；鼓励学科交叉，鼓励海内外合作培养。</w:t>
      </w:r>
    </w:p>
    <w:p w14:paraId="08DDF8F4">
      <w:pPr>
        <w:spacing w:line="440" w:lineRule="exact"/>
        <w:ind w:firstLine="562"/>
        <w:rPr>
          <w:rFonts w:ascii="仿宋" w:hAnsi="仿宋" w:eastAsia="仿宋"/>
          <w:b/>
          <w:sz w:val="28"/>
          <w:szCs w:val="28"/>
        </w:rPr>
      </w:pPr>
      <w:r>
        <w:rPr>
          <w:rFonts w:hint="eastAsia" w:ascii="仿宋" w:hAnsi="仿宋" w:eastAsia="仿宋"/>
          <w:b/>
          <w:sz w:val="28"/>
          <w:szCs w:val="28"/>
        </w:rPr>
        <w:t>五、学分要求及课程体系设置</w:t>
      </w:r>
    </w:p>
    <w:p w14:paraId="72C749C4">
      <w:pPr>
        <w:spacing w:line="440" w:lineRule="exact"/>
        <w:ind w:firstLine="560"/>
        <w:rPr>
          <w:rFonts w:ascii="仿宋" w:hAnsi="仿宋" w:eastAsia="仿宋"/>
          <w:sz w:val="28"/>
          <w:szCs w:val="28"/>
        </w:rPr>
      </w:pPr>
      <w:r>
        <w:rPr>
          <w:rFonts w:hint="eastAsia" w:ascii="仿宋" w:hAnsi="仿宋" w:eastAsia="仿宋"/>
          <w:sz w:val="28"/>
          <w:szCs w:val="28"/>
        </w:rPr>
        <w:t>本专业要求修满36学分，其中公共学位课5学分，专业学位课11学分，非学位课程20学分。非学位课程的各方向选修课，要求硕士生按方向选修至少4门。</w:t>
      </w:r>
    </w:p>
    <w:p w14:paraId="5738482E">
      <w:pPr>
        <w:spacing w:line="440" w:lineRule="exact"/>
        <w:ind w:firstLine="560"/>
        <w:rPr>
          <w:rFonts w:ascii="仿宋" w:hAnsi="仿宋" w:eastAsia="仿宋"/>
          <w:sz w:val="28"/>
          <w:szCs w:val="28"/>
        </w:rPr>
      </w:pPr>
      <w:r>
        <w:rPr>
          <w:rFonts w:hint="eastAsia" w:ascii="仿宋" w:hAnsi="仿宋" w:eastAsia="仿宋"/>
          <w:sz w:val="28"/>
          <w:szCs w:val="28"/>
        </w:rPr>
        <w:t>同等学力或跨一级学科考取的硕士生，应在导师指导下，补修3门本学科本科核心课程（具体课程参考本学科本科培养方案），所修课程只登记成绩不计学分。</w:t>
      </w:r>
    </w:p>
    <w:tbl>
      <w:tblPr>
        <w:tblStyle w:val="20"/>
        <w:tblW w:w="9877" w:type="dxa"/>
        <w:jc w:val="center"/>
        <w:tblLayout w:type="fixed"/>
        <w:tblCellMar>
          <w:top w:w="0" w:type="dxa"/>
          <w:left w:w="108" w:type="dxa"/>
          <w:bottom w:w="0" w:type="dxa"/>
          <w:right w:w="108" w:type="dxa"/>
        </w:tblCellMar>
      </w:tblPr>
      <w:tblGrid>
        <w:gridCol w:w="748"/>
        <w:gridCol w:w="1358"/>
        <w:gridCol w:w="3260"/>
        <w:gridCol w:w="567"/>
        <w:gridCol w:w="567"/>
        <w:gridCol w:w="709"/>
        <w:gridCol w:w="850"/>
        <w:gridCol w:w="850"/>
        <w:gridCol w:w="968"/>
      </w:tblGrid>
      <w:tr w14:paraId="3FEDB168">
        <w:tblPrEx>
          <w:tblCellMar>
            <w:top w:w="0" w:type="dxa"/>
            <w:left w:w="108" w:type="dxa"/>
            <w:bottom w:w="0" w:type="dxa"/>
            <w:right w:w="108" w:type="dxa"/>
          </w:tblCellMar>
        </w:tblPrEx>
        <w:trPr>
          <w:trHeight w:val="449" w:hRule="atLeast"/>
          <w:tblHeader/>
          <w:jc w:val="center"/>
        </w:trPr>
        <w:tc>
          <w:tcPr>
            <w:tcW w:w="748" w:type="dxa"/>
            <w:tcBorders>
              <w:top w:val="single" w:color="auto" w:sz="4" w:space="0"/>
              <w:left w:val="single" w:color="000000" w:sz="8" w:space="0"/>
              <w:bottom w:val="single" w:color="000000" w:sz="4" w:space="0"/>
              <w:right w:val="single" w:color="000000" w:sz="4" w:space="0"/>
            </w:tcBorders>
            <w:tcMar>
              <w:top w:w="57" w:type="dxa"/>
              <w:bottom w:w="57" w:type="dxa"/>
            </w:tcMar>
            <w:vAlign w:val="center"/>
          </w:tcPr>
          <w:p w14:paraId="5BD62769">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w:t>
            </w:r>
          </w:p>
          <w:p w14:paraId="677966DB">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类别</w:t>
            </w:r>
          </w:p>
        </w:tc>
        <w:tc>
          <w:tcPr>
            <w:tcW w:w="1358" w:type="dxa"/>
            <w:tcBorders>
              <w:top w:val="single" w:color="auto" w:sz="4" w:space="0"/>
              <w:left w:val="nil"/>
              <w:bottom w:val="single" w:color="000000" w:sz="4" w:space="0"/>
              <w:right w:val="single" w:color="000000" w:sz="4" w:space="0"/>
            </w:tcBorders>
            <w:tcMar>
              <w:top w:w="57" w:type="dxa"/>
              <w:bottom w:w="57" w:type="dxa"/>
            </w:tcMar>
            <w:vAlign w:val="center"/>
          </w:tcPr>
          <w:p w14:paraId="260A90F9">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课程编号</w:t>
            </w:r>
          </w:p>
        </w:tc>
        <w:tc>
          <w:tcPr>
            <w:tcW w:w="3260" w:type="dxa"/>
            <w:tcBorders>
              <w:top w:val="single" w:color="auto" w:sz="4" w:space="0"/>
              <w:left w:val="nil"/>
              <w:bottom w:val="single" w:color="000000" w:sz="4" w:space="0"/>
              <w:right w:val="single" w:color="000000" w:sz="4" w:space="0"/>
            </w:tcBorders>
            <w:tcMar>
              <w:top w:w="57" w:type="dxa"/>
              <w:bottom w:w="57" w:type="dxa"/>
            </w:tcMar>
            <w:vAlign w:val="center"/>
          </w:tcPr>
          <w:p w14:paraId="02F3329D">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课程中文名称</w:t>
            </w:r>
          </w:p>
          <w:p w14:paraId="5C60C454">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（课程英文名称）</w:t>
            </w:r>
          </w:p>
        </w:tc>
        <w:tc>
          <w:tcPr>
            <w:tcW w:w="567" w:type="dxa"/>
            <w:tcBorders>
              <w:top w:val="single" w:color="auto" w:sz="4" w:space="0"/>
              <w:left w:val="nil"/>
              <w:bottom w:val="single" w:color="000000" w:sz="4" w:space="0"/>
              <w:right w:val="single" w:color="000000" w:sz="4" w:space="0"/>
            </w:tcBorders>
            <w:tcMar>
              <w:top w:w="57" w:type="dxa"/>
              <w:bottom w:w="57" w:type="dxa"/>
            </w:tcMar>
            <w:vAlign w:val="center"/>
          </w:tcPr>
          <w:p w14:paraId="1000331C">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w:t>
            </w:r>
          </w:p>
          <w:p w14:paraId="0E145987">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时</w:t>
            </w:r>
          </w:p>
        </w:tc>
        <w:tc>
          <w:tcPr>
            <w:tcW w:w="567" w:type="dxa"/>
            <w:tcBorders>
              <w:top w:val="single" w:color="auto" w:sz="4" w:space="0"/>
              <w:left w:val="nil"/>
              <w:bottom w:val="single" w:color="000000" w:sz="4" w:space="0"/>
              <w:right w:val="single" w:color="auto" w:sz="4" w:space="0"/>
            </w:tcBorders>
            <w:vAlign w:val="center"/>
          </w:tcPr>
          <w:p w14:paraId="64B33FA9">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w:t>
            </w:r>
          </w:p>
          <w:p w14:paraId="086325E7">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分</w:t>
            </w:r>
          </w:p>
        </w:tc>
        <w:tc>
          <w:tcPr>
            <w:tcW w:w="709" w:type="dxa"/>
            <w:tcBorders>
              <w:top w:val="single" w:color="auto" w:sz="4" w:space="0"/>
              <w:left w:val="single" w:color="auto" w:sz="4" w:space="0"/>
              <w:bottom w:val="single" w:color="000000" w:sz="4" w:space="0"/>
              <w:right w:val="single" w:color="auto" w:sz="4" w:space="0"/>
            </w:tcBorders>
            <w:tcMar>
              <w:top w:w="57" w:type="dxa"/>
              <w:bottom w:w="57" w:type="dxa"/>
            </w:tcMar>
            <w:vAlign w:val="center"/>
          </w:tcPr>
          <w:p w14:paraId="01608ECE">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开课</w:t>
            </w:r>
          </w:p>
          <w:p w14:paraId="2C65AFE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学期</w:t>
            </w:r>
          </w:p>
        </w:tc>
        <w:tc>
          <w:tcPr>
            <w:tcW w:w="850" w:type="dxa"/>
            <w:tcBorders>
              <w:top w:val="single" w:color="auto" w:sz="4" w:space="0"/>
              <w:left w:val="single" w:color="auto" w:sz="4" w:space="0"/>
              <w:bottom w:val="single" w:color="000000" w:sz="4" w:space="0"/>
              <w:right w:val="single" w:color="auto" w:sz="4" w:space="0"/>
            </w:tcBorders>
          </w:tcPr>
          <w:p w14:paraId="0C655AD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开课单位</w:t>
            </w:r>
          </w:p>
        </w:tc>
        <w:tc>
          <w:tcPr>
            <w:tcW w:w="850" w:type="dxa"/>
            <w:tcBorders>
              <w:top w:val="single" w:color="auto" w:sz="4" w:space="0"/>
              <w:left w:val="single" w:color="auto" w:sz="4" w:space="0"/>
              <w:bottom w:val="single" w:color="000000" w:sz="4" w:space="0"/>
              <w:right w:val="single" w:color="000000" w:sz="4" w:space="0"/>
            </w:tcBorders>
            <w:vAlign w:val="center"/>
          </w:tcPr>
          <w:p w14:paraId="0F9A377E">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考核</w:t>
            </w:r>
          </w:p>
          <w:p w14:paraId="048B7C94">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方式</w:t>
            </w:r>
          </w:p>
        </w:tc>
        <w:tc>
          <w:tcPr>
            <w:tcW w:w="968" w:type="dxa"/>
            <w:tcBorders>
              <w:top w:val="single" w:color="auto" w:sz="4" w:space="0"/>
              <w:left w:val="nil"/>
              <w:bottom w:val="single" w:color="000000" w:sz="4" w:space="0"/>
              <w:right w:val="single" w:color="000000" w:sz="8" w:space="0"/>
            </w:tcBorders>
            <w:tcMar>
              <w:top w:w="57" w:type="dxa"/>
              <w:bottom w:w="57" w:type="dxa"/>
            </w:tcMar>
            <w:vAlign w:val="center"/>
          </w:tcPr>
          <w:p w14:paraId="4A6C2348">
            <w:pPr>
              <w:widowControl/>
              <w:spacing w:line="320" w:lineRule="exact"/>
              <w:ind w:firstLine="0" w:firstLineChars="0"/>
              <w:jc w:val="center"/>
              <w:rPr>
                <w:rFonts w:ascii="仿宋" w:hAnsi="仿宋" w:eastAsia="仿宋" w:cstheme="minorEastAsia"/>
                <w:b/>
                <w:color w:val="auto"/>
                <w:kern w:val="0"/>
                <w:sz w:val="21"/>
              </w:rPr>
            </w:pPr>
            <w:r>
              <w:rPr>
                <w:rFonts w:hint="eastAsia" w:ascii="仿宋" w:hAnsi="仿宋" w:eastAsia="仿宋" w:cstheme="minorEastAsia"/>
                <w:b/>
                <w:color w:val="auto"/>
                <w:kern w:val="0"/>
                <w:sz w:val="21"/>
              </w:rPr>
              <w:t>备注</w:t>
            </w:r>
          </w:p>
        </w:tc>
      </w:tr>
      <w:tr w14:paraId="24083211">
        <w:tblPrEx>
          <w:tblCellMar>
            <w:top w:w="0" w:type="dxa"/>
            <w:left w:w="108" w:type="dxa"/>
            <w:bottom w:w="0" w:type="dxa"/>
            <w:right w:w="108" w:type="dxa"/>
          </w:tblCellMar>
        </w:tblPrEx>
        <w:trPr>
          <w:trHeight w:val="436" w:hRule="atLeast"/>
          <w:jc w:val="center"/>
        </w:trPr>
        <w:tc>
          <w:tcPr>
            <w:tcW w:w="748" w:type="dxa"/>
            <w:vMerge w:val="restart"/>
            <w:tcBorders>
              <w:left w:val="single" w:color="000000" w:sz="8" w:space="0"/>
              <w:right w:val="single" w:color="000000" w:sz="4" w:space="0"/>
            </w:tcBorders>
            <w:tcMar>
              <w:top w:w="57" w:type="dxa"/>
              <w:bottom w:w="57" w:type="dxa"/>
            </w:tcMar>
            <w:vAlign w:val="center"/>
          </w:tcPr>
          <w:p w14:paraId="519F88F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w:t>
            </w:r>
          </w:p>
          <w:p w14:paraId="181470F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共</w:t>
            </w:r>
          </w:p>
          <w:p w14:paraId="0F3E0E8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5127083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477A035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071096A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33</w:t>
            </w:r>
          </w:p>
        </w:tc>
        <w:tc>
          <w:tcPr>
            <w:tcW w:w="3260" w:type="dxa"/>
            <w:tcBorders>
              <w:top w:val="nil"/>
              <w:left w:val="nil"/>
              <w:bottom w:val="single" w:color="auto" w:sz="4" w:space="0"/>
              <w:right w:val="single" w:color="000000" w:sz="4" w:space="0"/>
            </w:tcBorders>
            <w:tcMar>
              <w:top w:w="57" w:type="dxa"/>
              <w:bottom w:w="57" w:type="dxa"/>
            </w:tcMar>
            <w:vAlign w:val="center"/>
          </w:tcPr>
          <w:p w14:paraId="6AE91C46">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英语（跨文化交流）</w:t>
            </w:r>
          </w:p>
          <w:p w14:paraId="1D94AE8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(Cross-Cultural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879A4A0">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13605B6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35F911B">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4EFA0524">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20338EBD">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restart"/>
            <w:tcBorders>
              <w:top w:val="nil"/>
              <w:left w:val="single" w:color="000000" w:sz="4" w:space="0"/>
              <w:right w:val="single" w:color="000000" w:sz="8" w:space="0"/>
            </w:tcBorders>
            <w:tcMar>
              <w:top w:w="57" w:type="dxa"/>
              <w:bottom w:w="57" w:type="dxa"/>
            </w:tcMar>
            <w:vAlign w:val="center"/>
          </w:tcPr>
          <w:p w14:paraId="6C5CB769">
            <w:pPr>
              <w:adjustRightInd w:val="0"/>
              <w:snapToGrid w:val="0"/>
              <w:spacing w:line="300" w:lineRule="exact"/>
              <w:ind w:firstLine="0" w:firstLineChars="0"/>
              <w:jc w:val="center"/>
              <w:rPr>
                <w:rFonts w:ascii="仿宋" w:hAnsi="仿宋" w:eastAsia="仿宋" w:cstheme="minorEastAsia"/>
                <w:color w:val="auto"/>
                <w:sz w:val="21"/>
              </w:rPr>
            </w:pPr>
            <w:bookmarkStart w:id="0" w:name="OLE_LINK3"/>
            <w:r>
              <w:rPr>
                <w:rFonts w:hint="eastAsia" w:ascii="仿宋" w:hAnsi="仿宋" w:eastAsia="仿宋" w:cstheme="minorEastAsia"/>
                <w:color w:val="auto"/>
                <w:sz w:val="21"/>
              </w:rPr>
              <w:t>四选一</w:t>
            </w:r>
            <w:bookmarkEnd w:id="0"/>
          </w:p>
          <w:p w14:paraId="55AF4505">
            <w:pPr>
              <w:adjustRightInd w:val="0"/>
              <w:snapToGrid w:val="0"/>
              <w:spacing w:line="300" w:lineRule="exact"/>
              <w:ind w:firstLine="420"/>
              <w:jc w:val="center"/>
              <w:rPr>
                <w:rFonts w:ascii="仿宋" w:hAnsi="仿宋" w:eastAsia="仿宋" w:cstheme="minorEastAsia"/>
                <w:color w:val="auto"/>
                <w:sz w:val="21"/>
              </w:rPr>
            </w:pPr>
          </w:p>
        </w:tc>
      </w:tr>
      <w:tr w14:paraId="54AE6769">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C6A65A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57712E5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34</w:t>
            </w:r>
          </w:p>
        </w:tc>
        <w:tc>
          <w:tcPr>
            <w:tcW w:w="3260" w:type="dxa"/>
            <w:tcBorders>
              <w:top w:val="nil"/>
              <w:left w:val="nil"/>
              <w:bottom w:val="single" w:color="auto" w:sz="4" w:space="0"/>
              <w:right w:val="single" w:color="000000" w:sz="4" w:space="0"/>
            </w:tcBorders>
            <w:tcMar>
              <w:top w:w="57" w:type="dxa"/>
              <w:bottom w:w="57" w:type="dxa"/>
            </w:tcMar>
            <w:vAlign w:val="center"/>
          </w:tcPr>
          <w:p w14:paraId="2DDD4530">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英语（学术论文写作）</w:t>
            </w:r>
          </w:p>
          <w:p w14:paraId="24B34D16">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(Academic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1699028">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35826B54">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9E9B28E">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7E60D0D0">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5AA35017">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right w:val="single" w:color="000000" w:sz="8" w:space="0"/>
            </w:tcBorders>
            <w:tcMar>
              <w:top w:w="57" w:type="dxa"/>
              <w:bottom w:w="57" w:type="dxa"/>
            </w:tcMar>
            <w:vAlign w:val="center"/>
          </w:tcPr>
          <w:p w14:paraId="2723D7F1">
            <w:pPr>
              <w:adjustRightInd w:val="0"/>
              <w:snapToGrid w:val="0"/>
              <w:spacing w:line="300" w:lineRule="exact"/>
              <w:ind w:firstLine="420"/>
              <w:jc w:val="center"/>
              <w:rPr>
                <w:rFonts w:ascii="仿宋" w:hAnsi="仿宋" w:eastAsia="仿宋" w:cstheme="minorEastAsia"/>
                <w:color w:val="auto"/>
                <w:sz w:val="21"/>
              </w:rPr>
            </w:pPr>
          </w:p>
        </w:tc>
      </w:tr>
      <w:tr w14:paraId="14BB131C">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5A89B1B">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3E8B6AD7">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35</w:t>
            </w:r>
          </w:p>
        </w:tc>
        <w:tc>
          <w:tcPr>
            <w:tcW w:w="3260" w:type="dxa"/>
            <w:tcBorders>
              <w:top w:val="nil"/>
              <w:left w:val="nil"/>
              <w:bottom w:val="single" w:color="auto" w:sz="4" w:space="0"/>
              <w:right w:val="single" w:color="000000" w:sz="4" w:space="0"/>
            </w:tcBorders>
            <w:tcMar>
              <w:top w:w="57" w:type="dxa"/>
              <w:bottom w:w="57" w:type="dxa"/>
            </w:tcMar>
            <w:vAlign w:val="center"/>
          </w:tcPr>
          <w:p w14:paraId="338DC7E0">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英语（视听说）</w:t>
            </w:r>
          </w:p>
          <w:p w14:paraId="4C2D7A1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(Viewing, Listening and Speaking)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910321F">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2CC72FE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50D2295">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0E384B0C">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1269185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right w:val="single" w:color="000000" w:sz="8" w:space="0"/>
            </w:tcBorders>
            <w:tcMar>
              <w:top w:w="57" w:type="dxa"/>
              <w:bottom w:w="57" w:type="dxa"/>
            </w:tcMar>
            <w:vAlign w:val="center"/>
          </w:tcPr>
          <w:p w14:paraId="31069759">
            <w:pPr>
              <w:adjustRightInd w:val="0"/>
              <w:snapToGrid w:val="0"/>
              <w:spacing w:line="300" w:lineRule="exact"/>
              <w:ind w:firstLine="420"/>
              <w:jc w:val="center"/>
              <w:rPr>
                <w:rFonts w:ascii="仿宋" w:hAnsi="仿宋" w:eastAsia="仿宋" w:cstheme="minorEastAsia"/>
                <w:color w:val="auto"/>
                <w:sz w:val="21"/>
              </w:rPr>
            </w:pPr>
          </w:p>
        </w:tc>
      </w:tr>
      <w:tr w14:paraId="60190126">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F16456C">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EDED7F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105590ma</w:t>
            </w:r>
            <w:r>
              <w:rPr>
                <w:rFonts w:ascii="仿宋" w:hAnsi="仿宋" w:eastAsia="仿宋" w:cstheme="minorEastAsia"/>
                <w:color w:val="auto"/>
                <w:sz w:val="21"/>
              </w:rPr>
              <w:t>36</w:t>
            </w:r>
          </w:p>
        </w:tc>
        <w:tc>
          <w:tcPr>
            <w:tcW w:w="3260" w:type="dxa"/>
            <w:tcBorders>
              <w:top w:val="nil"/>
              <w:left w:val="nil"/>
              <w:bottom w:val="single" w:color="auto" w:sz="4" w:space="0"/>
              <w:right w:val="single" w:color="000000" w:sz="4" w:space="0"/>
            </w:tcBorders>
            <w:tcMar>
              <w:top w:w="57" w:type="dxa"/>
              <w:bottom w:w="57" w:type="dxa"/>
            </w:tcMar>
            <w:vAlign w:val="center"/>
          </w:tcPr>
          <w:p w14:paraId="363FA2C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英语（读写译）</w:t>
            </w:r>
          </w:p>
          <w:p w14:paraId="11F057EB">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English (Reading, Writing and Translation)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4F40672">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6535D2EC">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6E9D66F">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713ED3E8">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7390DAD9">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vMerge w:val="continue"/>
            <w:tcBorders>
              <w:left w:val="single" w:color="000000" w:sz="4" w:space="0"/>
              <w:bottom w:val="single" w:color="auto" w:sz="4" w:space="0"/>
              <w:right w:val="single" w:color="000000" w:sz="8" w:space="0"/>
            </w:tcBorders>
            <w:tcMar>
              <w:top w:w="57" w:type="dxa"/>
              <w:bottom w:w="57" w:type="dxa"/>
            </w:tcMar>
            <w:vAlign w:val="center"/>
          </w:tcPr>
          <w:p w14:paraId="1C811D16">
            <w:pPr>
              <w:adjustRightInd w:val="0"/>
              <w:snapToGrid w:val="0"/>
              <w:spacing w:line="300" w:lineRule="exact"/>
              <w:ind w:firstLine="0" w:firstLineChars="0"/>
              <w:jc w:val="center"/>
              <w:rPr>
                <w:rFonts w:ascii="仿宋" w:hAnsi="仿宋" w:eastAsia="仿宋" w:cstheme="minorEastAsia"/>
                <w:color w:val="auto"/>
                <w:sz w:val="21"/>
              </w:rPr>
            </w:pPr>
          </w:p>
        </w:tc>
      </w:tr>
      <w:tr w14:paraId="703FAC07">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76B6EED">
            <w:pPr>
              <w:widowControl/>
              <w:spacing w:line="300" w:lineRule="exact"/>
              <w:ind w:firstLine="0" w:firstLineChars="0"/>
              <w:jc w:val="center"/>
              <w:rPr>
                <w:rFonts w:ascii="仿宋" w:hAnsi="仿宋" w:eastAsia="仿宋" w:cstheme="minorEastAsia"/>
                <w:color w:val="auto"/>
                <w:kern w:val="0"/>
                <w:sz w:val="21"/>
              </w:rPr>
            </w:pPr>
            <w:bookmarkStart w:id="1" w:name="OLE_LINK2" w:colFirst="1" w:colLast="7"/>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33253A05">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105590ma37</w:t>
            </w:r>
          </w:p>
        </w:tc>
        <w:tc>
          <w:tcPr>
            <w:tcW w:w="3260" w:type="dxa"/>
            <w:tcBorders>
              <w:top w:val="nil"/>
              <w:left w:val="nil"/>
              <w:bottom w:val="single" w:color="auto" w:sz="4" w:space="0"/>
              <w:right w:val="single" w:color="000000" w:sz="4" w:space="0"/>
            </w:tcBorders>
            <w:tcMar>
              <w:top w:w="57" w:type="dxa"/>
              <w:bottom w:w="57" w:type="dxa"/>
            </w:tcMar>
            <w:vAlign w:val="center"/>
          </w:tcPr>
          <w:p w14:paraId="67EB5A6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基础英语</w:t>
            </w:r>
          </w:p>
          <w:p w14:paraId="6A6CE7CF">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B</w:t>
            </w:r>
            <w:r>
              <w:rPr>
                <w:rFonts w:ascii="仿宋" w:hAnsi="仿宋" w:eastAsia="仿宋" w:cstheme="minorEastAsia"/>
                <w:color w:val="auto"/>
                <w:sz w:val="21"/>
              </w:rPr>
              <w:t>asic English</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4F0D910">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r>
              <w:rPr>
                <w:rFonts w:ascii="仿宋" w:hAnsi="仿宋" w:eastAsia="仿宋" w:cstheme="minorEastAsia"/>
                <w:color w:val="auto"/>
                <w:sz w:val="21"/>
              </w:rPr>
              <w:t>6</w:t>
            </w:r>
          </w:p>
        </w:tc>
        <w:tc>
          <w:tcPr>
            <w:tcW w:w="567" w:type="dxa"/>
            <w:tcBorders>
              <w:top w:val="nil"/>
              <w:left w:val="single" w:color="000000" w:sz="4" w:space="0"/>
              <w:bottom w:val="single" w:color="000000" w:sz="4" w:space="0"/>
              <w:right w:val="single" w:color="000000" w:sz="4" w:space="0"/>
            </w:tcBorders>
            <w:vAlign w:val="center"/>
          </w:tcPr>
          <w:p w14:paraId="0FB3E1F2">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22E5CAA">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16CBB7C5">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外国语学院</w:t>
            </w:r>
          </w:p>
        </w:tc>
        <w:tc>
          <w:tcPr>
            <w:tcW w:w="850" w:type="dxa"/>
            <w:tcBorders>
              <w:top w:val="nil"/>
              <w:left w:val="single" w:color="auto" w:sz="4" w:space="0"/>
              <w:bottom w:val="single" w:color="000000" w:sz="4" w:space="0"/>
              <w:right w:val="single" w:color="000000" w:sz="4" w:space="0"/>
            </w:tcBorders>
            <w:vAlign w:val="center"/>
          </w:tcPr>
          <w:p w14:paraId="4682A72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top w:val="single" w:color="auto" w:sz="4" w:space="0"/>
              <w:left w:val="single" w:color="000000" w:sz="4" w:space="0"/>
              <w:bottom w:val="single" w:color="000000" w:sz="4" w:space="0"/>
              <w:right w:val="single" w:color="000000" w:sz="8" w:space="0"/>
            </w:tcBorders>
            <w:tcMar>
              <w:top w:w="57" w:type="dxa"/>
              <w:bottom w:w="57" w:type="dxa"/>
            </w:tcMar>
            <w:vAlign w:val="center"/>
          </w:tcPr>
          <w:p w14:paraId="254924A4">
            <w:pPr>
              <w:adjustRightInd w:val="0"/>
              <w:snapToGrid w:val="0"/>
              <w:spacing w:line="300" w:lineRule="exact"/>
              <w:ind w:firstLine="0" w:firstLineChars="0"/>
              <w:rPr>
                <w:rFonts w:ascii="仿宋" w:hAnsi="仿宋" w:eastAsia="仿宋" w:cstheme="minorEastAsia"/>
                <w:color w:val="auto"/>
                <w:sz w:val="21"/>
              </w:rPr>
            </w:pPr>
            <w:r>
              <w:rPr>
                <w:rFonts w:hint="eastAsia" w:ascii="仿宋" w:hAnsi="仿宋" w:eastAsia="仿宋" w:cstheme="minorEastAsia"/>
                <w:color w:val="auto"/>
                <w:sz w:val="21"/>
              </w:rPr>
              <w:t>少干生等必选</w:t>
            </w:r>
          </w:p>
        </w:tc>
      </w:tr>
      <w:bookmarkEnd w:id="1"/>
      <w:tr w14:paraId="67BE1B33">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561543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6F68CC5">
            <w:pPr>
              <w:widowControl/>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105590ma32</w:t>
            </w:r>
          </w:p>
        </w:tc>
        <w:tc>
          <w:tcPr>
            <w:tcW w:w="3260" w:type="dxa"/>
            <w:tcBorders>
              <w:top w:val="nil"/>
              <w:left w:val="nil"/>
              <w:bottom w:val="single" w:color="auto" w:sz="4" w:space="0"/>
              <w:right w:val="single" w:color="000000" w:sz="4" w:space="0"/>
            </w:tcBorders>
            <w:tcMar>
              <w:top w:w="57" w:type="dxa"/>
              <w:bottom w:w="57" w:type="dxa"/>
            </w:tcMar>
            <w:vAlign w:val="center"/>
          </w:tcPr>
          <w:p w14:paraId="659514BE">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新时代中国特色社会主义理论与实践研究</w:t>
            </w:r>
          </w:p>
          <w:p w14:paraId="3A59819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Theory and Practice of Socialism with Chinese Characteristics in the New Era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7C30816">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36</w:t>
            </w:r>
          </w:p>
        </w:tc>
        <w:tc>
          <w:tcPr>
            <w:tcW w:w="567" w:type="dxa"/>
            <w:tcBorders>
              <w:top w:val="nil"/>
              <w:left w:val="single" w:color="000000" w:sz="4" w:space="0"/>
              <w:bottom w:val="single" w:color="000000" w:sz="4" w:space="0"/>
              <w:right w:val="single" w:color="000000" w:sz="4" w:space="0"/>
            </w:tcBorders>
            <w:vAlign w:val="center"/>
          </w:tcPr>
          <w:p w14:paraId="3A292E6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DD29762">
            <w:pPr>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49FFF72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马克思主义学院</w:t>
            </w:r>
          </w:p>
        </w:tc>
        <w:tc>
          <w:tcPr>
            <w:tcW w:w="850" w:type="dxa"/>
            <w:tcBorders>
              <w:top w:val="nil"/>
              <w:left w:val="single" w:color="auto" w:sz="4" w:space="0"/>
              <w:bottom w:val="single" w:color="000000" w:sz="4" w:space="0"/>
              <w:right w:val="single" w:color="000000" w:sz="4" w:space="0"/>
            </w:tcBorders>
            <w:vAlign w:val="center"/>
          </w:tcPr>
          <w:p w14:paraId="0106C49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14:paraId="59E6EAF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5016FC92">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vAlign w:val="center"/>
          </w:tcPr>
          <w:p w14:paraId="5C2E177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2B6B55C3">
            <w:pPr>
              <w:widowControl/>
              <w:spacing w:line="300" w:lineRule="exact"/>
              <w:ind w:firstLine="0" w:firstLineChars="0"/>
              <w:jc w:val="center"/>
              <w:rPr>
                <w:rFonts w:ascii="仿宋" w:hAnsi="仿宋" w:eastAsia="仿宋" w:cstheme="minorEastAsia"/>
                <w:color w:val="auto"/>
                <w:sz w:val="21"/>
                <w:highlight w:val="yellow"/>
              </w:rPr>
            </w:pPr>
            <w:r>
              <w:rPr>
                <w:rFonts w:ascii="仿宋" w:hAnsi="仿宋" w:eastAsia="仿宋" w:cstheme="minorEastAsia"/>
                <w:color w:val="auto"/>
                <w:sz w:val="21"/>
              </w:rPr>
              <w:t>105590ma19</w:t>
            </w:r>
          </w:p>
        </w:tc>
        <w:tc>
          <w:tcPr>
            <w:tcW w:w="3260" w:type="dxa"/>
            <w:tcBorders>
              <w:top w:val="nil"/>
              <w:left w:val="nil"/>
              <w:bottom w:val="single" w:color="auto" w:sz="4" w:space="0"/>
              <w:right w:val="single" w:color="000000" w:sz="4" w:space="0"/>
            </w:tcBorders>
            <w:tcMar>
              <w:top w:w="57" w:type="dxa"/>
              <w:bottom w:w="57" w:type="dxa"/>
            </w:tcMar>
            <w:vAlign w:val="center"/>
          </w:tcPr>
          <w:p w14:paraId="41A04313">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马克思主义与社会科学方法论</w:t>
            </w:r>
          </w:p>
          <w:p w14:paraId="2B21CE9B">
            <w:pPr>
              <w:adjustRightInd w:val="0"/>
              <w:snapToGrid w:val="0"/>
              <w:spacing w:line="300" w:lineRule="exact"/>
              <w:ind w:firstLine="0" w:firstLineChars="0"/>
              <w:jc w:val="center"/>
              <w:rPr>
                <w:rFonts w:ascii="仿宋" w:hAnsi="仿宋" w:eastAsia="仿宋" w:cstheme="minorEastAsia"/>
                <w:color w:val="auto"/>
                <w:sz w:val="21"/>
              </w:rPr>
            </w:pPr>
            <w:r>
              <w:rPr>
                <w:rFonts w:ascii="仿宋" w:hAnsi="仿宋" w:eastAsia="仿宋" w:cstheme="minorEastAsia"/>
                <w:color w:val="auto"/>
                <w:sz w:val="21"/>
              </w:rPr>
              <w:t xml:space="preserve">Marxism and </w:t>
            </w:r>
            <w:r>
              <w:rPr>
                <w:rFonts w:hint="eastAsia" w:ascii="仿宋" w:hAnsi="仿宋" w:eastAsia="仿宋" w:cstheme="minorEastAsia"/>
                <w:color w:val="auto"/>
                <w:sz w:val="21"/>
                <w:lang w:eastAsia="zh-Hans"/>
              </w:rPr>
              <w:t>the</w:t>
            </w:r>
            <w:r>
              <w:rPr>
                <w:rFonts w:ascii="仿宋" w:hAnsi="仿宋" w:eastAsia="仿宋" w:cstheme="minorEastAsia"/>
                <w:color w:val="auto"/>
                <w:sz w:val="21"/>
                <w:lang w:eastAsia="zh-Hans"/>
              </w:rPr>
              <w:t xml:space="preserve"> </w:t>
            </w:r>
            <w:r>
              <w:rPr>
                <w:rFonts w:ascii="仿宋" w:hAnsi="仿宋" w:eastAsia="仿宋" w:cstheme="minorEastAsia"/>
                <w:color w:val="auto"/>
                <w:sz w:val="21"/>
              </w:rPr>
              <w:t xml:space="preserve">Methodology </w:t>
            </w:r>
            <w:r>
              <w:rPr>
                <w:rFonts w:hint="eastAsia" w:ascii="仿宋" w:hAnsi="仿宋" w:eastAsia="仿宋" w:cstheme="minorEastAsia"/>
                <w:color w:val="auto"/>
                <w:sz w:val="21"/>
                <w:lang w:eastAsia="zh-Hans"/>
              </w:rPr>
              <w:t>of</w:t>
            </w:r>
            <w:r>
              <w:rPr>
                <w:rFonts w:ascii="仿宋" w:hAnsi="仿宋" w:eastAsia="仿宋" w:cstheme="minorEastAsia"/>
                <w:color w:val="auto"/>
                <w:sz w:val="21"/>
                <w:lang w:eastAsia="zh-Hans"/>
              </w:rPr>
              <w:t xml:space="preserve"> </w:t>
            </w:r>
            <w:r>
              <w:rPr>
                <w:rFonts w:ascii="仿宋" w:hAnsi="仿宋" w:eastAsia="仿宋" w:cstheme="minorEastAsia"/>
                <w:color w:val="auto"/>
                <w:sz w:val="21"/>
              </w:rPr>
              <w:t xml:space="preserve">Social Sciences </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9760A71">
            <w:pPr>
              <w:adjustRightInd w:val="0"/>
              <w:snapToGrid w:val="0"/>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18</w:t>
            </w:r>
          </w:p>
        </w:tc>
        <w:tc>
          <w:tcPr>
            <w:tcW w:w="567" w:type="dxa"/>
            <w:tcBorders>
              <w:top w:val="nil"/>
              <w:left w:val="single" w:color="000000" w:sz="4" w:space="0"/>
              <w:bottom w:val="single" w:color="000000" w:sz="4" w:space="0"/>
              <w:right w:val="single" w:color="000000" w:sz="4" w:space="0"/>
            </w:tcBorders>
            <w:vAlign w:val="center"/>
          </w:tcPr>
          <w:p w14:paraId="4318B29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09A8ED4">
            <w:pPr>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35176E0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马克思主义学院</w:t>
            </w:r>
          </w:p>
        </w:tc>
        <w:tc>
          <w:tcPr>
            <w:tcW w:w="850" w:type="dxa"/>
            <w:tcBorders>
              <w:top w:val="nil"/>
              <w:left w:val="single" w:color="auto" w:sz="4" w:space="0"/>
              <w:bottom w:val="single" w:color="000000" w:sz="4" w:space="0"/>
              <w:right w:val="single" w:color="000000" w:sz="4" w:space="0"/>
            </w:tcBorders>
            <w:vAlign w:val="center"/>
          </w:tcPr>
          <w:p w14:paraId="7ECE66C5">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考试</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3E69F78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560E540C">
        <w:tblPrEx>
          <w:tblCellMar>
            <w:top w:w="0" w:type="dxa"/>
            <w:left w:w="108" w:type="dxa"/>
            <w:bottom w:w="0" w:type="dxa"/>
            <w:right w:w="108" w:type="dxa"/>
          </w:tblCellMar>
        </w:tblPrEx>
        <w:trPr>
          <w:trHeight w:val="436"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14:paraId="009A719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w:t>
            </w:r>
          </w:p>
          <w:p w14:paraId="7F8CDFB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业</w:t>
            </w:r>
          </w:p>
          <w:p w14:paraId="5E215CB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69F2F97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69B24C9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1C97B611">
            <w:pPr>
              <w:widowControl/>
              <w:spacing w:line="300" w:lineRule="exact"/>
              <w:ind w:firstLine="0" w:firstLineChars="0"/>
              <w:jc w:val="center"/>
              <w:textAlignment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09</w:t>
            </w:r>
          </w:p>
        </w:tc>
        <w:tc>
          <w:tcPr>
            <w:tcW w:w="3260" w:type="dxa"/>
            <w:tcBorders>
              <w:top w:val="nil"/>
              <w:left w:val="nil"/>
              <w:bottom w:val="single" w:color="auto" w:sz="4" w:space="0"/>
              <w:right w:val="single" w:color="000000" w:sz="4" w:space="0"/>
            </w:tcBorders>
            <w:tcMar>
              <w:top w:w="57" w:type="dxa"/>
              <w:bottom w:w="57" w:type="dxa"/>
            </w:tcMar>
            <w:vAlign w:val="center"/>
          </w:tcPr>
          <w:p w14:paraId="3BDE9A0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w:t>
            </w:r>
            <w:r>
              <w:rPr>
                <w:rFonts w:hint="eastAsia" w:ascii="仿宋" w:hAnsi="仿宋" w:eastAsia="仿宋" w:cstheme="minorEastAsia"/>
                <w:color w:val="auto"/>
                <w:sz w:val="21"/>
                <w:lang w:eastAsia="zh-CN"/>
              </w:rPr>
              <w:t>学</w:t>
            </w:r>
            <w:r>
              <w:rPr>
                <w:rFonts w:hint="eastAsia" w:ascii="仿宋" w:hAnsi="仿宋" w:eastAsia="仿宋" w:cstheme="minorEastAsia"/>
                <w:color w:val="auto"/>
                <w:sz w:val="21"/>
              </w:rPr>
              <w:t>理论基础</w:t>
            </w:r>
          </w:p>
          <w:p w14:paraId="2B6D78BD">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Academic Foundation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77BC074">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9BBDEB0">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ED89C4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3DCC56B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481AC68">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543D2E5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4C86F615">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6CFE2497">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074A254D">
            <w:pPr>
              <w:widowControl/>
              <w:spacing w:line="300" w:lineRule="exact"/>
              <w:ind w:firstLine="0" w:firstLineChars="0"/>
              <w:jc w:val="center"/>
              <w:rPr>
                <w:rFonts w:hint="eastAsia" w:ascii="仿宋" w:hAnsi="仿宋" w:eastAsia="仿宋" w:cs="宋体"/>
                <w:color w:val="auto"/>
                <w:sz w:val="21"/>
                <w:highlight w:val="none"/>
                <w:lang w:val="en-US" w:eastAsia="zh-CN"/>
              </w:rPr>
            </w:pPr>
            <w:r>
              <w:rPr>
                <w:rFonts w:hint="eastAsia" w:ascii="仿宋" w:hAnsi="仿宋" w:eastAsia="仿宋" w:cs="宋体"/>
                <w:color w:val="auto"/>
                <w:sz w:val="21"/>
                <w:highlight w:val="none"/>
              </w:rPr>
              <w:t>055200mb2</w:t>
            </w:r>
            <w:r>
              <w:rPr>
                <w:rFonts w:hint="eastAsia" w:ascii="仿宋" w:hAnsi="仿宋" w:eastAsia="仿宋" w:cs="宋体"/>
                <w:color w:val="auto"/>
                <w:sz w:val="21"/>
                <w:highlight w:val="none"/>
                <w:lang w:val="en-US" w:eastAsia="zh-CN"/>
              </w:rPr>
              <w:t>8</w:t>
            </w:r>
          </w:p>
        </w:tc>
        <w:tc>
          <w:tcPr>
            <w:tcW w:w="3260" w:type="dxa"/>
            <w:tcBorders>
              <w:top w:val="nil"/>
              <w:left w:val="nil"/>
              <w:bottom w:val="single" w:color="auto" w:sz="4" w:space="0"/>
              <w:right w:val="single" w:color="000000" w:sz="4" w:space="0"/>
            </w:tcBorders>
            <w:tcMar>
              <w:top w:w="57" w:type="dxa"/>
              <w:bottom w:w="57" w:type="dxa"/>
            </w:tcMar>
            <w:vAlign w:val="center"/>
          </w:tcPr>
          <w:p w14:paraId="54DF0E2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新闻传播学研究方法</w:t>
            </w:r>
          </w:p>
          <w:p w14:paraId="3DB9F0F2">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Research Methods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DE5DA8A">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60</w:t>
            </w:r>
          </w:p>
        </w:tc>
        <w:tc>
          <w:tcPr>
            <w:tcW w:w="567" w:type="dxa"/>
            <w:tcBorders>
              <w:top w:val="nil"/>
              <w:left w:val="single" w:color="000000" w:sz="4" w:space="0"/>
              <w:bottom w:val="single" w:color="000000" w:sz="4" w:space="0"/>
              <w:right w:val="single" w:color="000000" w:sz="4" w:space="0"/>
            </w:tcBorders>
            <w:vAlign w:val="center"/>
          </w:tcPr>
          <w:p w14:paraId="73F8E44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FCA13C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1</w:t>
            </w:r>
          </w:p>
        </w:tc>
        <w:tc>
          <w:tcPr>
            <w:tcW w:w="850" w:type="dxa"/>
            <w:tcBorders>
              <w:top w:val="nil"/>
              <w:left w:val="single" w:color="auto" w:sz="4" w:space="0"/>
              <w:bottom w:val="single" w:color="000000" w:sz="4" w:space="0"/>
              <w:right w:val="single" w:color="auto" w:sz="4" w:space="0"/>
            </w:tcBorders>
            <w:vAlign w:val="center"/>
          </w:tcPr>
          <w:p w14:paraId="3F70FF8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13FFD9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71B98B5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27BEBBD2">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63B99B3F">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181A916">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055200mb11</w:t>
            </w:r>
          </w:p>
        </w:tc>
        <w:tc>
          <w:tcPr>
            <w:tcW w:w="3260" w:type="dxa"/>
            <w:tcBorders>
              <w:top w:val="nil"/>
              <w:left w:val="nil"/>
              <w:bottom w:val="single" w:color="auto" w:sz="4" w:space="0"/>
              <w:right w:val="single" w:color="000000" w:sz="4" w:space="0"/>
            </w:tcBorders>
            <w:tcMar>
              <w:top w:w="57" w:type="dxa"/>
              <w:bottom w:w="57" w:type="dxa"/>
            </w:tcMar>
            <w:vAlign w:val="center"/>
          </w:tcPr>
          <w:p w14:paraId="78610B0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新媒体研究</w:t>
            </w:r>
          </w:p>
          <w:p w14:paraId="1BC6806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Study on New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29D45CA">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E7481A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43859E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850" w:type="dxa"/>
            <w:tcBorders>
              <w:top w:val="nil"/>
              <w:left w:val="single" w:color="auto" w:sz="4" w:space="0"/>
              <w:bottom w:val="single" w:color="000000" w:sz="4" w:space="0"/>
              <w:right w:val="single" w:color="auto" w:sz="4" w:space="0"/>
            </w:tcBorders>
            <w:vAlign w:val="center"/>
          </w:tcPr>
          <w:p w14:paraId="0915A87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E7020E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6B46F3A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4B5E8B7B">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14:paraId="7C3BBF5C">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45607D7D">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12</w:t>
            </w:r>
          </w:p>
        </w:tc>
        <w:tc>
          <w:tcPr>
            <w:tcW w:w="3260" w:type="dxa"/>
            <w:tcBorders>
              <w:top w:val="nil"/>
              <w:left w:val="nil"/>
              <w:bottom w:val="single" w:color="auto" w:sz="4" w:space="0"/>
              <w:right w:val="single" w:color="000000" w:sz="4" w:space="0"/>
            </w:tcBorders>
            <w:tcMar>
              <w:top w:w="57" w:type="dxa"/>
              <w:bottom w:w="57" w:type="dxa"/>
            </w:tcMar>
            <w:vAlign w:val="center"/>
          </w:tcPr>
          <w:p w14:paraId="40D0A82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媒介经营与管理</w:t>
            </w:r>
          </w:p>
          <w:p w14:paraId="7364A67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Media Management</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6222C69">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B2963C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5182E49">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3</w:t>
            </w:r>
          </w:p>
        </w:tc>
        <w:tc>
          <w:tcPr>
            <w:tcW w:w="850" w:type="dxa"/>
            <w:tcBorders>
              <w:top w:val="nil"/>
              <w:left w:val="single" w:color="auto" w:sz="4" w:space="0"/>
              <w:bottom w:val="single" w:color="000000" w:sz="4" w:space="0"/>
              <w:right w:val="single" w:color="auto" w:sz="4" w:space="0"/>
            </w:tcBorders>
            <w:vAlign w:val="center"/>
          </w:tcPr>
          <w:p w14:paraId="772AF7C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13834D0">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0D527718">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2FB57CE8">
        <w:tblPrEx>
          <w:tblCellMar>
            <w:top w:w="0" w:type="dxa"/>
            <w:left w:w="108" w:type="dxa"/>
            <w:bottom w:w="0" w:type="dxa"/>
            <w:right w:w="108" w:type="dxa"/>
          </w:tblCellMar>
        </w:tblPrEx>
        <w:trPr>
          <w:trHeight w:val="65"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tcPr>
          <w:p w14:paraId="0E59E691">
            <w:pPr>
              <w:adjustRightInd w:val="0"/>
              <w:snapToGrid w:val="0"/>
              <w:spacing w:line="300" w:lineRule="exact"/>
              <w:ind w:firstLine="0" w:firstLineChars="0"/>
              <w:jc w:val="left"/>
              <w:rPr>
                <w:rFonts w:ascii="仿宋" w:hAnsi="仿宋" w:eastAsia="仿宋" w:cstheme="minorEastAsia"/>
                <w:color w:val="auto"/>
                <w:sz w:val="21"/>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14:paraId="6BA056B1">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055200mb</w:t>
            </w:r>
            <w:r>
              <w:rPr>
                <w:rFonts w:hint="eastAsia" w:ascii="仿宋" w:hAnsi="仿宋" w:eastAsia="仿宋" w:cs="宋体"/>
                <w:color w:val="auto"/>
                <w:sz w:val="21"/>
                <w:lang w:val="en-US" w:eastAsia="zh-CN"/>
              </w:rPr>
              <w:t>13</w:t>
            </w:r>
          </w:p>
        </w:tc>
        <w:tc>
          <w:tcPr>
            <w:tcW w:w="3260" w:type="dxa"/>
            <w:tcBorders>
              <w:top w:val="nil"/>
              <w:left w:val="nil"/>
              <w:bottom w:val="single" w:color="auto" w:sz="4" w:space="0"/>
              <w:right w:val="single" w:color="000000" w:sz="4" w:space="0"/>
            </w:tcBorders>
            <w:tcMar>
              <w:top w:w="57" w:type="dxa"/>
              <w:bottom w:w="57" w:type="dxa"/>
            </w:tcMar>
            <w:vAlign w:val="center"/>
          </w:tcPr>
          <w:p w14:paraId="09103AD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新闻传播政策、法规与伦理</w:t>
            </w:r>
          </w:p>
          <w:p w14:paraId="14BE9A0C">
            <w:pPr>
              <w:widowControl/>
              <w:spacing w:line="28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Policy, Regulation and Ethics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FF79059">
            <w:pPr>
              <w:widowControl/>
              <w:spacing w:line="300" w:lineRule="exact"/>
              <w:ind w:firstLine="0" w:firstLineChars="0"/>
              <w:jc w:val="center"/>
              <w:rPr>
                <w:rFonts w:hint="default" w:ascii="仿宋" w:hAnsi="仿宋" w:eastAsia="仿宋" w:cstheme="minorEastAsia"/>
                <w:color w:val="auto"/>
                <w:sz w:val="21"/>
                <w:lang w:val="en-US" w:eastAsia="zh-CN"/>
              </w:rPr>
            </w:pPr>
            <w:r>
              <w:rPr>
                <w:rFonts w:hint="eastAsia" w:ascii="仿宋" w:hAnsi="仿宋" w:eastAsia="仿宋" w:cstheme="minorEastAsia"/>
                <w:color w:val="auto"/>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10A35C0">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EBA3CAE">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2</w:t>
            </w:r>
          </w:p>
        </w:tc>
        <w:tc>
          <w:tcPr>
            <w:tcW w:w="850" w:type="dxa"/>
            <w:tcBorders>
              <w:top w:val="nil"/>
              <w:left w:val="single" w:color="auto" w:sz="4" w:space="0"/>
              <w:bottom w:val="single" w:color="000000" w:sz="4" w:space="0"/>
              <w:right w:val="single" w:color="auto" w:sz="4" w:space="0"/>
            </w:tcBorders>
            <w:vAlign w:val="center"/>
          </w:tcPr>
          <w:p w14:paraId="3F89D26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344CC1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14:paraId="3F76B02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各方向必选</w:t>
            </w:r>
          </w:p>
        </w:tc>
      </w:tr>
      <w:tr w14:paraId="2199E53A">
        <w:tblPrEx>
          <w:tblCellMar>
            <w:top w:w="0" w:type="dxa"/>
            <w:left w:w="108" w:type="dxa"/>
            <w:bottom w:w="0" w:type="dxa"/>
            <w:right w:w="108" w:type="dxa"/>
          </w:tblCellMar>
        </w:tblPrEx>
        <w:trPr>
          <w:trHeight w:val="345"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14:paraId="61CEBC1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w:t>
            </w:r>
          </w:p>
          <w:p w14:paraId="24D7F16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学</w:t>
            </w:r>
          </w:p>
          <w:p w14:paraId="6A17419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位</w:t>
            </w:r>
          </w:p>
          <w:p w14:paraId="270C486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课</w:t>
            </w: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61401CE">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055300mc09</w:t>
            </w:r>
          </w:p>
        </w:tc>
        <w:tc>
          <w:tcPr>
            <w:tcW w:w="3260" w:type="dxa"/>
            <w:tcBorders>
              <w:top w:val="nil"/>
              <w:left w:val="nil"/>
              <w:bottom w:val="single" w:color="auto" w:sz="4" w:space="0"/>
              <w:right w:val="single" w:color="000000" w:sz="4" w:space="0"/>
            </w:tcBorders>
            <w:tcMar>
              <w:top w:w="57" w:type="dxa"/>
              <w:bottom w:w="57" w:type="dxa"/>
            </w:tcMar>
            <w:vAlign w:val="center"/>
          </w:tcPr>
          <w:p w14:paraId="492BE4E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新闻传播实务前沿讲座</w:t>
            </w:r>
          </w:p>
          <w:p w14:paraId="52FF3ACC">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 xml:space="preserve">Lectures on the </w:t>
            </w:r>
            <w:r>
              <w:rPr>
                <w:rFonts w:hint="eastAsia" w:ascii="仿宋" w:hAnsi="仿宋" w:eastAsia="仿宋" w:cstheme="minorEastAsia"/>
                <w:color w:val="auto"/>
                <w:kern w:val="0"/>
                <w:sz w:val="21"/>
              </w:rPr>
              <w:t xml:space="preserve">Practical </w:t>
            </w:r>
            <w:r>
              <w:rPr>
                <w:rFonts w:ascii="仿宋" w:hAnsi="仿宋" w:eastAsia="仿宋" w:cstheme="minorEastAsia"/>
                <w:color w:val="auto"/>
                <w:kern w:val="0"/>
                <w:sz w:val="21"/>
              </w:rPr>
              <w:t xml:space="preserve">Frontier of </w:t>
            </w:r>
            <w:r>
              <w:rPr>
                <w:rFonts w:hint="eastAsia" w:ascii="仿宋" w:hAnsi="仿宋" w:eastAsia="仿宋" w:cstheme="minorEastAsia"/>
                <w:color w:val="auto"/>
                <w:kern w:val="0"/>
                <w:sz w:val="21"/>
              </w:rPr>
              <w:t>J</w:t>
            </w:r>
            <w:r>
              <w:rPr>
                <w:rFonts w:ascii="仿宋" w:hAnsi="仿宋" w:eastAsia="仿宋" w:cstheme="minorEastAsia"/>
                <w:color w:val="auto"/>
                <w:kern w:val="0"/>
                <w:sz w:val="21"/>
              </w:rPr>
              <w:t>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1D9968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7F68BD8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216C01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12F48B2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CC2F714">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2D648E61">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7077CC8B">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750C1FA">
            <w:pPr>
              <w:widowControl/>
              <w:spacing w:line="300" w:lineRule="exact"/>
              <w:ind w:firstLine="0" w:firstLineChars="0"/>
              <w:jc w:val="center"/>
              <w:rPr>
                <w:rFonts w:ascii="仿宋" w:hAnsi="仿宋" w:eastAsia="仿宋" w:cstheme="minorEastAsia"/>
                <w:color w:val="auto"/>
                <w:kern w:val="0"/>
                <w:sz w:val="21"/>
              </w:rPr>
            </w:pPr>
            <w:bookmarkStart w:id="2" w:name="OLE_LINK1" w:colFirst="1" w:colLast="2"/>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0BBB10C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050300md02</w:t>
            </w:r>
          </w:p>
        </w:tc>
        <w:tc>
          <w:tcPr>
            <w:tcW w:w="3260" w:type="dxa"/>
            <w:tcBorders>
              <w:top w:val="nil"/>
              <w:left w:val="nil"/>
              <w:bottom w:val="single" w:color="auto" w:sz="4" w:space="0"/>
              <w:right w:val="single" w:color="000000" w:sz="4" w:space="0"/>
            </w:tcBorders>
            <w:tcMar>
              <w:top w:w="57" w:type="dxa"/>
              <w:bottom w:w="57" w:type="dxa"/>
            </w:tcMar>
            <w:vAlign w:val="center"/>
          </w:tcPr>
          <w:p w14:paraId="0A6F9A56">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马克思主义新闻观</w:t>
            </w:r>
          </w:p>
          <w:p w14:paraId="4F83667C">
            <w:pPr>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Marxist View of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648135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2BDFA31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EE88C6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5D7B83CC">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0CE7A568">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0CEF4670">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488F3F79">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E9BE471">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A813EFE">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055300mc19</w:t>
            </w:r>
          </w:p>
        </w:tc>
        <w:tc>
          <w:tcPr>
            <w:tcW w:w="3260" w:type="dxa"/>
            <w:tcBorders>
              <w:top w:val="nil"/>
              <w:left w:val="nil"/>
              <w:bottom w:val="single" w:color="auto" w:sz="4" w:space="0"/>
              <w:right w:val="single" w:color="000000" w:sz="4" w:space="0"/>
            </w:tcBorders>
            <w:tcMar>
              <w:top w:w="57" w:type="dxa"/>
              <w:bottom w:w="57" w:type="dxa"/>
            </w:tcMar>
            <w:vAlign w:val="center"/>
          </w:tcPr>
          <w:p w14:paraId="1AF665CC">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论文写作与学术规范</w:t>
            </w:r>
          </w:p>
          <w:p w14:paraId="725C449D">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Thesis Writing and Academic Norms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EFF9BB6">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2B633E9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DFC587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5825F73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0A85EFEB">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8E920DE">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726DA148">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B642112">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B973B61">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055200mc30</w:t>
            </w:r>
          </w:p>
        </w:tc>
        <w:tc>
          <w:tcPr>
            <w:tcW w:w="3260" w:type="dxa"/>
            <w:tcBorders>
              <w:top w:val="nil"/>
              <w:left w:val="nil"/>
              <w:bottom w:val="single" w:color="auto" w:sz="4" w:space="0"/>
              <w:right w:val="single" w:color="000000" w:sz="4" w:space="0"/>
            </w:tcBorders>
            <w:tcMar>
              <w:top w:w="57" w:type="dxa"/>
              <w:bottom w:w="57" w:type="dxa"/>
            </w:tcMar>
            <w:vAlign w:val="center"/>
          </w:tcPr>
          <w:p w14:paraId="3A8B962E">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专业实训工作坊</w:t>
            </w:r>
          </w:p>
          <w:p w14:paraId="2A3D2C06">
            <w:pPr>
              <w:spacing w:line="28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Professional Training Workshop</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40DB96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14:paraId="2BDE8A5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3109E9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2-3</w:t>
            </w:r>
          </w:p>
        </w:tc>
        <w:tc>
          <w:tcPr>
            <w:tcW w:w="850" w:type="dxa"/>
            <w:tcBorders>
              <w:top w:val="nil"/>
              <w:left w:val="single" w:color="auto" w:sz="4" w:space="0"/>
              <w:bottom w:val="single" w:color="000000" w:sz="4" w:space="0"/>
              <w:right w:val="single" w:color="auto" w:sz="4" w:space="0"/>
            </w:tcBorders>
            <w:vAlign w:val="center"/>
          </w:tcPr>
          <w:p w14:paraId="66A36DA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2A96B02">
            <w:pPr>
              <w:widowControl/>
              <w:spacing w:line="300" w:lineRule="exact"/>
              <w:ind w:firstLine="0" w:firstLineChars="0"/>
              <w:jc w:val="center"/>
              <w:rPr>
                <w:rFonts w:ascii="仿宋" w:hAnsi="仿宋" w:eastAsia="仿宋" w:cs="宋体"/>
                <w:color w:val="auto"/>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2E98668">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14A72D0A">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01D27FC">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6C17F2A">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105590md20</w:t>
            </w:r>
          </w:p>
        </w:tc>
        <w:tc>
          <w:tcPr>
            <w:tcW w:w="3260" w:type="dxa"/>
            <w:tcBorders>
              <w:top w:val="nil"/>
              <w:left w:val="nil"/>
              <w:bottom w:val="single" w:color="auto" w:sz="4" w:space="0"/>
              <w:right w:val="single" w:color="000000" w:sz="4" w:space="0"/>
            </w:tcBorders>
            <w:tcMar>
              <w:top w:w="57" w:type="dxa"/>
              <w:bottom w:w="57" w:type="dxa"/>
            </w:tcMar>
            <w:vAlign w:val="center"/>
          </w:tcPr>
          <w:p w14:paraId="24009C9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专业实习</w:t>
            </w:r>
          </w:p>
          <w:p w14:paraId="7B17F0AF">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Practical Teaching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64D6D36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80</w:t>
            </w:r>
          </w:p>
        </w:tc>
        <w:tc>
          <w:tcPr>
            <w:tcW w:w="567" w:type="dxa"/>
            <w:tcBorders>
              <w:top w:val="nil"/>
              <w:left w:val="single" w:color="000000" w:sz="4" w:space="0"/>
              <w:bottom w:val="single" w:color="000000" w:sz="4" w:space="0"/>
              <w:right w:val="single" w:color="000000" w:sz="4" w:space="0"/>
            </w:tcBorders>
            <w:vAlign w:val="center"/>
          </w:tcPr>
          <w:p w14:paraId="79216E3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4</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784FC0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5-6</w:t>
            </w:r>
          </w:p>
        </w:tc>
        <w:tc>
          <w:tcPr>
            <w:tcW w:w="850" w:type="dxa"/>
            <w:tcBorders>
              <w:top w:val="nil"/>
              <w:left w:val="single" w:color="auto" w:sz="4" w:space="0"/>
              <w:bottom w:val="single" w:color="000000" w:sz="4" w:space="0"/>
              <w:right w:val="single" w:color="auto" w:sz="4" w:space="0"/>
            </w:tcBorders>
            <w:vAlign w:val="center"/>
          </w:tcPr>
          <w:p w14:paraId="3072CB2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B94D9A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D07296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sz w:val="21"/>
              </w:rPr>
              <w:t>各方向必选</w:t>
            </w:r>
          </w:p>
        </w:tc>
      </w:tr>
      <w:tr w14:paraId="1664B05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538DD91">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AEBEED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055200mc31</w:t>
            </w:r>
          </w:p>
        </w:tc>
        <w:tc>
          <w:tcPr>
            <w:tcW w:w="3260" w:type="dxa"/>
            <w:tcBorders>
              <w:top w:val="nil"/>
              <w:left w:val="nil"/>
              <w:bottom w:val="single" w:color="auto" w:sz="4" w:space="0"/>
              <w:right w:val="single" w:color="000000" w:sz="4" w:space="0"/>
            </w:tcBorders>
            <w:tcMar>
              <w:top w:w="57" w:type="dxa"/>
              <w:bottom w:w="57" w:type="dxa"/>
            </w:tcMar>
            <w:vAlign w:val="center"/>
          </w:tcPr>
          <w:p w14:paraId="2B38AB1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融合新闻理论</w:t>
            </w:r>
          </w:p>
          <w:p w14:paraId="18D739F4">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theme="minorEastAsia"/>
                <w:color w:val="auto"/>
                <w:kern w:val="0"/>
                <w:sz w:val="21"/>
              </w:rPr>
              <w:t>Theories of Convergent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F802817">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919824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98321D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0115790">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41B3D27">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64ABAC0">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27E9B553">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D8FDBA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925A4C5">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32</w:t>
            </w:r>
          </w:p>
        </w:tc>
        <w:tc>
          <w:tcPr>
            <w:tcW w:w="3260" w:type="dxa"/>
            <w:tcBorders>
              <w:top w:val="nil"/>
              <w:left w:val="nil"/>
              <w:bottom w:val="single" w:color="auto" w:sz="4" w:space="0"/>
              <w:right w:val="single" w:color="000000" w:sz="4" w:space="0"/>
            </w:tcBorders>
            <w:tcMar>
              <w:top w:w="57" w:type="dxa"/>
              <w:bottom w:w="57" w:type="dxa"/>
            </w:tcMar>
            <w:vAlign w:val="center"/>
          </w:tcPr>
          <w:p w14:paraId="7ABAC51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融合新闻制作</w:t>
            </w:r>
          </w:p>
          <w:p w14:paraId="53C33EDE">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Convergent News Production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B14774B">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F3C4E9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0DCE96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08A43AE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4C8098E">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520972C">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3B3D7A2E">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231D25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E54FF89">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34</w:t>
            </w:r>
          </w:p>
        </w:tc>
        <w:tc>
          <w:tcPr>
            <w:tcW w:w="3260" w:type="dxa"/>
            <w:tcBorders>
              <w:top w:val="nil"/>
              <w:left w:val="nil"/>
              <w:bottom w:val="single" w:color="auto" w:sz="4" w:space="0"/>
              <w:right w:val="single" w:color="000000" w:sz="4" w:space="0"/>
            </w:tcBorders>
            <w:tcMar>
              <w:top w:w="57" w:type="dxa"/>
              <w:bottom w:w="57" w:type="dxa"/>
            </w:tcMar>
            <w:vAlign w:val="center"/>
          </w:tcPr>
          <w:p w14:paraId="33E9B1AF">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非虚构写作</w:t>
            </w:r>
          </w:p>
          <w:p w14:paraId="2BBC3D6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Non-Fictional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BC4D77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EB749A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61333B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3D67413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333FF29">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6440000">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6C53593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0DAA65B">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410A166">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theme="minorEastAsia"/>
                <w:color w:val="auto"/>
                <w:kern w:val="0"/>
                <w:sz w:val="21"/>
              </w:rPr>
              <w:t>055200mc</w:t>
            </w:r>
            <w:r>
              <w:rPr>
                <w:rFonts w:hint="eastAsia" w:ascii="仿宋" w:hAnsi="仿宋" w:eastAsia="仿宋" w:cstheme="minorEastAsia"/>
                <w:color w:val="auto"/>
                <w:kern w:val="0"/>
                <w:sz w:val="21"/>
                <w:lang w:val="en-US" w:eastAsia="zh-CN"/>
              </w:rPr>
              <w:t>60</w:t>
            </w:r>
          </w:p>
        </w:tc>
        <w:tc>
          <w:tcPr>
            <w:tcW w:w="3260" w:type="dxa"/>
            <w:tcBorders>
              <w:top w:val="nil"/>
              <w:left w:val="nil"/>
              <w:bottom w:val="single" w:color="auto" w:sz="4" w:space="0"/>
              <w:right w:val="single" w:color="000000" w:sz="4" w:space="0"/>
            </w:tcBorders>
            <w:tcMar>
              <w:top w:w="57" w:type="dxa"/>
              <w:bottom w:w="57" w:type="dxa"/>
            </w:tcMar>
            <w:vAlign w:val="center"/>
          </w:tcPr>
          <w:p w14:paraId="0C78668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传播修辞学</w:t>
            </w:r>
          </w:p>
          <w:p w14:paraId="02A3996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Communication Rhetoric</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5F6C306">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465F3F2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0B22FA9">
            <w:pPr>
              <w:widowControl/>
              <w:spacing w:line="300" w:lineRule="exact"/>
              <w:ind w:firstLine="0" w:firstLineChars="0"/>
              <w:jc w:val="center"/>
              <w:rPr>
                <w:rFonts w:hint="eastAsia"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3</w:t>
            </w:r>
          </w:p>
        </w:tc>
        <w:tc>
          <w:tcPr>
            <w:tcW w:w="850" w:type="dxa"/>
            <w:tcBorders>
              <w:top w:val="nil"/>
              <w:left w:val="single" w:color="auto" w:sz="4" w:space="0"/>
              <w:bottom w:val="single" w:color="000000" w:sz="4" w:space="0"/>
              <w:right w:val="single" w:color="auto" w:sz="4" w:space="0"/>
            </w:tcBorders>
            <w:vAlign w:val="center"/>
          </w:tcPr>
          <w:p w14:paraId="58806B06">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D24044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3FAFD3A">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tr w14:paraId="741AD701">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DA6F7FA">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2DF10A4">
            <w:pPr>
              <w:widowControl/>
              <w:spacing w:line="300" w:lineRule="exact"/>
              <w:ind w:firstLine="0" w:firstLineChars="0"/>
              <w:jc w:val="center"/>
              <w:rPr>
                <w:rFonts w:hint="default" w:ascii="仿宋" w:hAnsi="仿宋" w:eastAsia="仿宋" w:cs="宋体"/>
                <w:color w:val="auto"/>
                <w:sz w:val="21"/>
                <w:lang w:val="en-US" w:eastAsia="zh-CN"/>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36</w:t>
            </w:r>
          </w:p>
        </w:tc>
        <w:tc>
          <w:tcPr>
            <w:tcW w:w="3260" w:type="dxa"/>
            <w:tcBorders>
              <w:top w:val="nil"/>
              <w:left w:val="nil"/>
              <w:bottom w:val="single" w:color="auto" w:sz="4" w:space="0"/>
              <w:right w:val="single" w:color="000000" w:sz="4" w:space="0"/>
            </w:tcBorders>
            <w:tcMar>
              <w:top w:w="57" w:type="dxa"/>
              <w:bottom w:w="57" w:type="dxa"/>
            </w:tcMar>
            <w:vAlign w:val="center"/>
          </w:tcPr>
          <w:p w14:paraId="0688A4E5">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新闻评论写作</w:t>
            </w:r>
          </w:p>
          <w:p w14:paraId="0577B7BF">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News Commentary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AEC1A81">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74D555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4837A4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4BEE0687">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9AE2C37">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991A411">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方向1选修课</w:t>
            </w:r>
          </w:p>
        </w:tc>
      </w:tr>
      <w:bookmarkEnd w:id="2"/>
      <w:tr w14:paraId="6CD5618B">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CA38AC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6A57031">
            <w:pPr>
              <w:widowControl/>
              <w:spacing w:line="300" w:lineRule="exact"/>
              <w:ind w:firstLine="0" w:firstLineChars="0"/>
              <w:jc w:val="center"/>
              <w:rPr>
                <w:rFonts w:ascii="仿宋" w:hAnsi="仿宋" w:eastAsia="仿宋" w:cs="宋体"/>
                <w:b w:val="0"/>
                <w:bCs/>
                <w:color w:val="auto"/>
                <w:sz w:val="21"/>
              </w:rPr>
            </w:pPr>
            <w:r>
              <w:rPr>
                <w:rFonts w:ascii="仿宋" w:hAnsi="仿宋" w:eastAsia="仿宋" w:cstheme="minorEastAsia"/>
                <w:b w:val="0"/>
                <w:bCs/>
                <w:color w:val="auto"/>
                <w:kern w:val="0"/>
                <w:sz w:val="21"/>
              </w:rPr>
              <w:t>055200mc44</w:t>
            </w:r>
          </w:p>
        </w:tc>
        <w:tc>
          <w:tcPr>
            <w:tcW w:w="3260" w:type="dxa"/>
            <w:tcBorders>
              <w:top w:val="nil"/>
              <w:left w:val="nil"/>
              <w:bottom w:val="single" w:color="auto" w:sz="4" w:space="0"/>
              <w:right w:val="single" w:color="000000" w:sz="4" w:space="0"/>
            </w:tcBorders>
            <w:tcMar>
              <w:top w:w="57" w:type="dxa"/>
              <w:bottom w:w="57" w:type="dxa"/>
            </w:tcMar>
            <w:vAlign w:val="center"/>
          </w:tcPr>
          <w:p w14:paraId="6CD4C62C">
            <w:pPr>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媒介文化</w:t>
            </w:r>
          </w:p>
          <w:p w14:paraId="2E9CEECB">
            <w:pPr>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Media Culture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723CC82">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6E45DDE6">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B21057D">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08ECC370">
            <w:pPr>
              <w:widowControl/>
              <w:spacing w:line="300" w:lineRule="exact"/>
              <w:ind w:firstLine="0" w:firstLineChars="0"/>
              <w:jc w:val="center"/>
              <w:rPr>
                <w:rFonts w:ascii="仿宋" w:hAnsi="仿宋" w:eastAsia="仿宋" w:cstheme="minorEastAsia"/>
                <w:b w:val="0"/>
                <w:bCs/>
                <w:color w:val="auto"/>
                <w:sz w:val="21"/>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41CE89E7">
            <w:pPr>
              <w:widowControl/>
              <w:spacing w:line="300" w:lineRule="exact"/>
              <w:ind w:firstLine="0" w:firstLineChars="0"/>
              <w:jc w:val="center"/>
              <w:rPr>
                <w:rFonts w:ascii="仿宋" w:hAnsi="仿宋" w:eastAsia="仿宋" w:cs="宋体"/>
                <w:b w:val="0"/>
                <w:bCs/>
                <w:color w:val="auto"/>
                <w:sz w:val="21"/>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636A5202">
            <w:pPr>
              <w:widowControl/>
              <w:adjustRightInd w:val="0"/>
              <w:snapToGrid w:val="0"/>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方向1选修课</w:t>
            </w:r>
          </w:p>
        </w:tc>
      </w:tr>
      <w:tr w14:paraId="2B542615">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7546A72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C33D586">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055200mc43</w:t>
            </w:r>
          </w:p>
        </w:tc>
        <w:tc>
          <w:tcPr>
            <w:tcW w:w="3260" w:type="dxa"/>
            <w:tcBorders>
              <w:top w:val="nil"/>
              <w:left w:val="nil"/>
              <w:bottom w:val="single" w:color="auto" w:sz="4" w:space="0"/>
              <w:right w:val="single" w:color="000000" w:sz="4" w:space="0"/>
            </w:tcBorders>
            <w:tcMar>
              <w:top w:w="57" w:type="dxa"/>
              <w:bottom w:w="57" w:type="dxa"/>
            </w:tcMar>
            <w:vAlign w:val="center"/>
          </w:tcPr>
          <w:p w14:paraId="244BFD86">
            <w:pPr>
              <w:spacing w:line="300" w:lineRule="exact"/>
              <w:ind w:firstLine="0" w:firstLineChars="0"/>
              <w:jc w:val="center"/>
              <w:rPr>
                <w:rFonts w:hint="eastAsia" w:ascii="仿宋" w:hAnsi="仿宋" w:eastAsia="仿宋" w:cstheme="minorEastAsia"/>
                <w:color w:val="auto"/>
                <w:kern w:val="0"/>
                <w:sz w:val="21"/>
                <w:lang w:val="en-US" w:eastAsia="zh-CN"/>
              </w:rPr>
            </w:pPr>
            <w:r>
              <w:rPr>
                <w:rFonts w:hint="eastAsia" w:ascii="仿宋" w:hAnsi="仿宋" w:eastAsia="仿宋" w:cstheme="minorEastAsia"/>
                <w:color w:val="auto"/>
                <w:kern w:val="0"/>
                <w:sz w:val="21"/>
              </w:rPr>
              <w:t>视听传</w:t>
            </w:r>
            <w:r>
              <w:rPr>
                <w:rFonts w:hint="eastAsia" w:ascii="仿宋" w:hAnsi="仿宋" w:eastAsia="仿宋" w:cstheme="minorEastAsia"/>
                <w:color w:val="auto"/>
                <w:kern w:val="0"/>
                <w:sz w:val="21"/>
                <w:lang w:eastAsia="zh-CN"/>
              </w:rPr>
              <w:t>播理论</w:t>
            </w:r>
          </w:p>
          <w:p w14:paraId="679247C7">
            <w:pPr>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Audiovisual Communication Theories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24A8399">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044E5A06">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BE6871F">
            <w:pPr>
              <w:widowControl/>
              <w:spacing w:line="300" w:lineRule="exact"/>
              <w:ind w:firstLine="0" w:firstLineChars="0"/>
              <w:jc w:val="center"/>
              <w:rPr>
                <w:rFonts w:hint="default"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szCs w:val="21"/>
                <w:lang w:val="en-US" w:eastAsia="zh-CN" w:bidi="ar-SA"/>
              </w:rPr>
              <w:t>3</w:t>
            </w:r>
          </w:p>
        </w:tc>
        <w:tc>
          <w:tcPr>
            <w:tcW w:w="850" w:type="dxa"/>
            <w:tcBorders>
              <w:top w:val="nil"/>
              <w:left w:val="single" w:color="auto" w:sz="4" w:space="0"/>
              <w:bottom w:val="single" w:color="000000" w:sz="4" w:space="0"/>
              <w:right w:val="single" w:color="auto" w:sz="4" w:space="0"/>
            </w:tcBorders>
            <w:vAlign w:val="center"/>
          </w:tcPr>
          <w:p w14:paraId="15505C39">
            <w:pPr>
              <w:widowControl/>
              <w:spacing w:line="300" w:lineRule="exact"/>
              <w:ind w:firstLine="0" w:firstLineChars="0"/>
              <w:jc w:val="center"/>
              <w:rPr>
                <w:rFonts w:hint="eastAsia" w:ascii="仿宋" w:hAnsi="仿宋" w:eastAsia="仿宋" w:cstheme="minorEastAsia"/>
                <w:b w:val="0"/>
                <w:bCs/>
                <w:color w:val="auto"/>
                <w:kern w:val="2"/>
                <w:sz w:val="21"/>
                <w:szCs w:val="21"/>
                <w:lang w:val="en-US" w:eastAsia="zh-CN" w:bidi="ar-SA"/>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9B38168">
            <w:pPr>
              <w:widowControl/>
              <w:spacing w:line="300" w:lineRule="exact"/>
              <w:ind w:firstLine="0" w:firstLineChars="0"/>
              <w:jc w:val="center"/>
              <w:rPr>
                <w:rFonts w:ascii="仿宋" w:hAnsi="仿宋" w:eastAsia="仿宋" w:cs="宋体"/>
                <w:b w:val="0"/>
                <w:bCs/>
                <w:color w:val="auto"/>
                <w:kern w:val="2"/>
                <w:sz w:val="21"/>
                <w:szCs w:val="21"/>
                <w:lang w:val="en-US" w:eastAsia="zh-CN" w:bidi="ar-SA"/>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00D229D6">
            <w:pPr>
              <w:widowControl/>
              <w:adjustRightInd w:val="0"/>
              <w:snapToGrid w:val="0"/>
              <w:spacing w:line="300" w:lineRule="exact"/>
              <w:ind w:firstLine="0" w:firstLineChars="0"/>
              <w:jc w:val="center"/>
              <w:rPr>
                <w:rFonts w:hint="eastAsia"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rPr>
              <w:t>方向1选修课</w:t>
            </w:r>
          </w:p>
        </w:tc>
      </w:tr>
      <w:tr w14:paraId="476A8D4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3F752FA">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E6C601F">
            <w:pPr>
              <w:widowControl/>
              <w:spacing w:line="300" w:lineRule="exact"/>
              <w:ind w:firstLine="0" w:firstLineChars="0"/>
              <w:jc w:val="center"/>
              <w:rPr>
                <w:rFonts w:ascii="仿宋" w:hAnsi="仿宋" w:eastAsia="仿宋" w:cstheme="minorEastAsia"/>
                <w:b w:val="0"/>
                <w:bCs/>
                <w:color w:val="auto"/>
                <w:kern w:val="0"/>
                <w:sz w:val="21"/>
              </w:rPr>
            </w:pPr>
            <w:r>
              <w:rPr>
                <w:rFonts w:ascii="仿宋" w:hAnsi="仿宋" w:eastAsia="仿宋" w:cstheme="minorEastAsia"/>
                <w:b w:val="0"/>
                <w:bCs/>
                <w:color w:val="auto"/>
                <w:kern w:val="0"/>
                <w:sz w:val="21"/>
              </w:rPr>
              <w:t>055200mc42</w:t>
            </w:r>
          </w:p>
        </w:tc>
        <w:tc>
          <w:tcPr>
            <w:tcW w:w="3260" w:type="dxa"/>
            <w:tcBorders>
              <w:top w:val="nil"/>
              <w:left w:val="nil"/>
              <w:bottom w:val="single" w:color="auto" w:sz="4" w:space="0"/>
              <w:right w:val="single" w:color="000000" w:sz="4" w:space="0"/>
            </w:tcBorders>
            <w:tcMar>
              <w:top w:w="57" w:type="dxa"/>
              <w:bottom w:w="57" w:type="dxa"/>
            </w:tcMar>
            <w:vAlign w:val="center"/>
          </w:tcPr>
          <w:p w14:paraId="1F52529C">
            <w:pPr>
              <w:spacing w:line="300" w:lineRule="exact"/>
              <w:ind w:firstLine="0" w:firstLineChars="0"/>
              <w:jc w:val="center"/>
              <w:rPr>
                <w:rFonts w:hint="eastAsia" w:ascii="仿宋" w:hAnsi="仿宋" w:eastAsia="仿宋" w:cstheme="minorEastAsia"/>
                <w:b w:val="0"/>
                <w:bCs/>
                <w:color w:val="auto"/>
                <w:kern w:val="0"/>
                <w:sz w:val="21"/>
                <w:lang w:eastAsia="zh-CN"/>
              </w:rPr>
            </w:pPr>
            <w:r>
              <w:rPr>
                <w:rFonts w:hint="eastAsia" w:ascii="仿宋" w:hAnsi="仿宋" w:eastAsia="仿宋" w:cstheme="minorEastAsia"/>
                <w:b w:val="0"/>
                <w:bCs/>
                <w:color w:val="auto"/>
                <w:kern w:val="0"/>
                <w:sz w:val="21"/>
                <w:lang w:eastAsia="zh-CN"/>
              </w:rPr>
              <w:t>新闻发言人实务</w:t>
            </w:r>
          </w:p>
          <w:p w14:paraId="6BF65DD9">
            <w:pPr>
              <w:spacing w:line="300" w:lineRule="exact"/>
              <w:ind w:firstLine="0" w:firstLineChars="0"/>
              <w:jc w:val="center"/>
              <w:rPr>
                <w:rFonts w:hint="eastAsia" w:ascii="仿宋" w:hAnsi="仿宋" w:eastAsia="仿宋" w:cstheme="minorEastAsia"/>
                <w:b w:val="0"/>
                <w:bCs/>
                <w:color w:val="auto"/>
                <w:kern w:val="0"/>
                <w:sz w:val="21"/>
                <w:lang w:eastAsia="zh-CN"/>
              </w:rPr>
            </w:pPr>
            <w:r>
              <w:rPr>
                <w:rFonts w:ascii="仿宋" w:hAnsi="仿宋" w:eastAsia="仿宋" w:cstheme="minorEastAsia"/>
                <w:b w:val="0"/>
                <w:bCs/>
                <w:color w:val="auto"/>
                <w:kern w:val="0"/>
                <w:sz w:val="21"/>
              </w:rPr>
              <w:t>Practices of News Spokesman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1AD4E14">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14:paraId="21E9357D">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7F82174">
            <w:pPr>
              <w:widowControl/>
              <w:spacing w:line="300" w:lineRule="exact"/>
              <w:ind w:firstLine="0" w:firstLineChars="0"/>
              <w:jc w:val="center"/>
              <w:rPr>
                <w:rFonts w:hint="default"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szCs w:val="21"/>
                <w:lang w:val="en-US" w:eastAsia="zh-CN" w:bidi="ar-SA"/>
              </w:rPr>
              <w:t>2</w:t>
            </w:r>
          </w:p>
        </w:tc>
        <w:tc>
          <w:tcPr>
            <w:tcW w:w="850" w:type="dxa"/>
            <w:tcBorders>
              <w:top w:val="nil"/>
              <w:left w:val="single" w:color="auto" w:sz="4" w:space="0"/>
              <w:bottom w:val="single" w:color="000000" w:sz="4" w:space="0"/>
              <w:right w:val="single" w:color="auto" w:sz="4" w:space="0"/>
            </w:tcBorders>
            <w:vAlign w:val="center"/>
          </w:tcPr>
          <w:p w14:paraId="1808C197">
            <w:pPr>
              <w:widowControl/>
              <w:spacing w:line="300" w:lineRule="exact"/>
              <w:ind w:firstLine="0" w:firstLineChars="0"/>
              <w:jc w:val="center"/>
              <w:rPr>
                <w:rFonts w:hint="eastAsia" w:ascii="仿宋" w:hAnsi="仿宋" w:eastAsia="仿宋" w:cstheme="minorEastAsia"/>
                <w:b w:val="0"/>
                <w:bCs/>
                <w:color w:val="auto"/>
                <w:kern w:val="2"/>
                <w:sz w:val="21"/>
                <w:szCs w:val="21"/>
                <w:lang w:val="en-US" w:eastAsia="zh-CN" w:bidi="ar-SA"/>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0CE8C1C2">
            <w:pPr>
              <w:widowControl/>
              <w:spacing w:line="300" w:lineRule="exact"/>
              <w:ind w:firstLine="0" w:firstLineChars="0"/>
              <w:jc w:val="center"/>
              <w:rPr>
                <w:rFonts w:ascii="仿宋" w:hAnsi="仿宋" w:eastAsia="仿宋" w:cs="宋体"/>
                <w:b w:val="0"/>
                <w:bCs/>
                <w:color w:val="auto"/>
                <w:kern w:val="2"/>
                <w:sz w:val="21"/>
                <w:szCs w:val="21"/>
                <w:lang w:val="en-US" w:eastAsia="zh-CN" w:bidi="ar-SA"/>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7DB3359">
            <w:pPr>
              <w:widowControl/>
              <w:adjustRightInd w:val="0"/>
              <w:snapToGrid w:val="0"/>
              <w:spacing w:line="300" w:lineRule="exact"/>
              <w:ind w:firstLine="0" w:firstLineChars="0"/>
              <w:jc w:val="center"/>
              <w:rPr>
                <w:rFonts w:hint="default" w:ascii="仿宋" w:hAnsi="仿宋" w:eastAsia="仿宋" w:cstheme="minorEastAsia"/>
                <w:b w:val="0"/>
                <w:bCs/>
                <w:color w:val="auto"/>
                <w:kern w:val="0"/>
                <w:sz w:val="21"/>
                <w:lang w:val="en-US" w:eastAsia="zh-CN"/>
              </w:rPr>
            </w:pPr>
            <w:r>
              <w:rPr>
                <w:rFonts w:hint="eastAsia" w:ascii="仿宋" w:hAnsi="仿宋" w:eastAsia="仿宋" w:cstheme="minorEastAsia"/>
                <w:b w:val="0"/>
                <w:bCs/>
                <w:color w:val="auto"/>
                <w:kern w:val="0"/>
                <w:sz w:val="21"/>
                <w:lang w:eastAsia="zh-CN"/>
              </w:rPr>
              <w:t>方向</w:t>
            </w:r>
            <w:r>
              <w:rPr>
                <w:rFonts w:hint="eastAsia" w:ascii="仿宋" w:hAnsi="仿宋" w:eastAsia="仿宋" w:cstheme="minorEastAsia"/>
                <w:b w:val="0"/>
                <w:bCs/>
                <w:color w:val="auto"/>
                <w:kern w:val="0"/>
                <w:sz w:val="21"/>
                <w:lang w:val="en-US" w:eastAsia="zh-CN"/>
              </w:rPr>
              <w:t>1、4、5选修课</w:t>
            </w:r>
          </w:p>
        </w:tc>
      </w:tr>
      <w:tr w14:paraId="6F924F59">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3DA5F01">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34215AB">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050301mc36</w:t>
            </w:r>
          </w:p>
        </w:tc>
        <w:tc>
          <w:tcPr>
            <w:tcW w:w="3260" w:type="dxa"/>
            <w:tcBorders>
              <w:top w:val="nil"/>
              <w:left w:val="nil"/>
              <w:bottom w:val="single" w:color="auto" w:sz="4" w:space="0"/>
              <w:right w:val="single" w:color="000000" w:sz="4" w:space="0"/>
            </w:tcBorders>
            <w:tcMar>
              <w:top w:w="57" w:type="dxa"/>
              <w:bottom w:w="57" w:type="dxa"/>
            </w:tcMar>
            <w:vAlign w:val="center"/>
          </w:tcPr>
          <w:p w14:paraId="6BEB9F91">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广告理论与实务</w:t>
            </w:r>
          </w:p>
          <w:p w14:paraId="71B80ADB">
            <w:pPr>
              <w:spacing w:line="280" w:lineRule="exact"/>
              <w:ind w:firstLine="0" w:firstLineChars="0"/>
              <w:jc w:val="center"/>
              <w:rPr>
                <w:rFonts w:ascii="仿宋" w:hAnsi="仿宋" w:eastAsia="仿宋"/>
                <w:color w:val="auto"/>
                <w:sz w:val="21"/>
              </w:rPr>
            </w:pPr>
            <w:r>
              <w:rPr>
                <w:rFonts w:hint="eastAsia" w:ascii="仿宋" w:hAnsi="仿宋" w:eastAsia="仿宋"/>
                <w:color w:val="auto"/>
                <w:sz w:val="21"/>
              </w:rPr>
              <w:t>Theories and Practices of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77CD8E90">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15D31F8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41DAC4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D7B07A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380D57E">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6300744C">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7F17C061">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3CB4E2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24441C9">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055200mc38</w:t>
            </w:r>
          </w:p>
        </w:tc>
        <w:tc>
          <w:tcPr>
            <w:tcW w:w="3260" w:type="dxa"/>
            <w:tcBorders>
              <w:top w:val="nil"/>
              <w:left w:val="nil"/>
              <w:bottom w:val="single" w:color="auto" w:sz="4" w:space="0"/>
              <w:right w:val="single" w:color="000000" w:sz="4" w:space="0"/>
            </w:tcBorders>
            <w:tcMar>
              <w:top w:w="57" w:type="dxa"/>
              <w:bottom w:w="57" w:type="dxa"/>
            </w:tcMar>
            <w:vAlign w:val="center"/>
          </w:tcPr>
          <w:p w14:paraId="0E718D51">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数字营销传播理论与实务</w:t>
            </w:r>
          </w:p>
          <w:p w14:paraId="4D5C1C8E">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Theories and Practices of Digital Marketing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309B805">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9F8E492">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0EBE3BE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7B9E5AD2">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D57E5BF">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54E1BD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2CD3762F">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0A4A16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6FE310DD">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050302mc18</w:t>
            </w:r>
          </w:p>
        </w:tc>
        <w:tc>
          <w:tcPr>
            <w:tcW w:w="3260" w:type="dxa"/>
            <w:tcBorders>
              <w:top w:val="nil"/>
              <w:left w:val="nil"/>
              <w:bottom w:val="single" w:color="auto" w:sz="4" w:space="0"/>
              <w:right w:val="single" w:color="000000" w:sz="4" w:space="0"/>
            </w:tcBorders>
            <w:tcMar>
              <w:top w:w="57" w:type="dxa"/>
              <w:bottom w:w="57" w:type="dxa"/>
            </w:tcMar>
            <w:vAlign w:val="center"/>
          </w:tcPr>
          <w:p w14:paraId="587C337B">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品牌战略与传播研究</w:t>
            </w:r>
          </w:p>
          <w:p w14:paraId="7A5A567E">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Study of Branding Strategy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40722D7">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15F8659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1B2F47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41F4D26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6C7ACB8">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0BEC7F10">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7FAA4E4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5709607">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FE8F9D3">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0503z1mc03</w:t>
            </w:r>
          </w:p>
        </w:tc>
        <w:tc>
          <w:tcPr>
            <w:tcW w:w="3260" w:type="dxa"/>
            <w:tcBorders>
              <w:top w:val="nil"/>
              <w:left w:val="nil"/>
              <w:bottom w:val="single" w:color="auto" w:sz="4" w:space="0"/>
              <w:right w:val="single" w:color="000000" w:sz="4" w:space="0"/>
            </w:tcBorders>
            <w:tcMar>
              <w:top w:w="57" w:type="dxa"/>
              <w:bottom w:w="57" w:type="dxa"/>
            </w:tcMar>
            <w:vAlign w:val="center"/>
          </w:tcPr>
          <w:p w14:paraId="72D9C9F4">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消费者行为研究</w:t>
            </w:r>
          </w:p>
          <w:p w14:paraId="108069D7">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Study of Consumer Behaviors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71BE35E">
            <w:pPr>
              <w:widowControl/>
              <w:spacing w:line="300" w:lineRule="exact"/>
              <w:ind w:firstLine="0" w:firstLineChars="0"/>
              <w:jc w:val="center"/>
              <w:rPr>
                <w:rFonts w:hint="default"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1D83404">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3F7CE1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3285FB7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695655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33F8C06">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23406657">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DC9FC2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0ACBF05">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055200mc39</w:t>
            </w:r>
          </w:p>
        </w:tc>
        <w:tc>
          <w:tcPr>
            <w:tcW w:w="3260" w:type="dxa"/>
            <w:tcBorders>
              <w:top w:val="nil"/>
              <w:left w:val="nil"/>
              <w:bottom w:val="single" w:color="auto" w:sz="4" w:space="0"/>
              <w:right w:val="single" w:color="000000" w:sz="4" w:space="0"/>
            </w:tcBorders>
            <w:tcMar>
              <w:top w:w="57" w:type="dxa"/>
              <w:bottom w:w="57" w:type="dxa"/>
            </w:tcMar>
            <w:vAlign w:val="center"/>
          </w:tcPr>
          <w:p w14:paraId="0D45A3A8">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数据挖掘与应用</w:t>
            </w:r>
          </w:p>
          <w:p w14:paraId="53F7D322">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Data Mining and Application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A2CF91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ED8D84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223C5A5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65230A9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33E0D34D">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0B56221C">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069F152E">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1D4758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01C2009">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055200mc40</w:t>
            </w:r>
          </w:p>
        </w:tc>
        <w:tc>
          <w:tcPr>
            <w:tcW w:w="3260" w:type="dxa"/>
            <w:tcBorders>
              <w:top w:val="nil"/>
              <w:left w:val="nil"/>
              <w:bottom w:val="single" w:color="auto" w:sz="4" w:space="0"/>
              <w:right w:val="single" w:color="000000" w:sz="4" w:space="0"/>
            </w:tcBorders>
            <w:tcMar>
              <w:top w:w="57" w:type="dxa"/>
              <w:bottom w:w="57" w:type="dxa"/>
            </w:tcMar>
            <w:vAlign w:val="center"/>
          </w:tcPr>
          <w:p w14:paraId="11E3AF97">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计算广告学</w:t>
            </w:r>
          </w:p>
          <w:p w14:paraId="1DF08B14">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Computational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9CFB70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BAC83A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309C1E5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55A39B69">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77A485C">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2488B5F6">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方向2选修课</w:t>
            </w:r>
          </w:p>
        </w:tc>
      </w:tr>
      <w:tr w14:paraId="2F25A55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7B2E0CC5">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2756F5E7">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055200mc79</w:t>
            </w:r>
          </w:p>
        </w:tc>
        <w:tc>
          <w:tcPr>
            <w:tcW w:w="3260" w:type="dxa"/>
            <w:tcBorders>
              <w:top w:val="nil"/>
              <w:left w:val="nil"/>
              <w:bottom w:val="single" w:color="auto" w:sz="4" w:space="0"/>
              <w:right w:val="single" w:color="000000" w:sz="4" w:space="0"/>
            </w:tcBorders>
            <w:tcMar>
              <w:top w:w="57" w:type="dxa"/>
              <w:bottom w:w="57" w:type="dxa"/>
            </w:tcMar>
            <w:vAlign w:val="center"/>
          </w:tcPr>
          <w:p w14:paraId="0B54DD60">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数据挖掘与分析</w:t>
            </w:r>
          </w:p>
          <w:p w14:paraId="53314FF9">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Data </w:t>
            </w:r>
            <w:r>
              <w:rPr>
                <w:rFonts w:ascii="仿宋" w:hAnsi="仿宋" w:eastAsia="仿宋" w:cstheme="minorEastAsia"/>
                <w:color w:val="auto"/>
                <w:kern w:val="0"/>
                <w:sz w:val="21"/>
              </w:rPr>
              <w:t>M</w:t>
            </w:r>
            <w:r>
              <w:rPr>
                <w:rFonts w:hint="eastAsia" w:ascii="仿宋" w:hAnsi="仿宋" w:eastAsia="仿宋" w:cstheme="minorEastAsia"/>
                <w:color w:val="auto"/>
                <w:kern w:val="0"/>
                <w:sz w:val="21"/>
              </w:rPr>
              <w:t xml:space="preserve">ining and </w:t>
            </w:r>
            <w:r>
              <w:rPr>
                <w:rFonts w:ascii="仿宋" w:hAnsi="仿宋" w:eastAsia="仿宋" w:cstheme="minorEastAsia"/>
                <w:color w:val="auto"/>
                <w:kern w:val="0"/>
                <w:sz w:val="21"/>
              </w:rPr>
              <w:t>A</w:t>
            </w:r>
            <w:r>
              <w:rPr>
                <w:rFonts w:hint="eastAsia" w:ascii="仿宋" w:hAnsi="仿宋" w:eastAsia="仿宋" w:cstheme="minorEastAsia"/>
                <w:color w:val="auto"/>
                <w:kern w:val="0"/>
                <w:sz w:val="21"/>
              </w:rPr>
              <w:t>nalysis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4146BA2A">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FAFACF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3036A8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178CAFBA">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1555E8F">
            <w:pPr>
              <w:widowControl/>
              <w:spacing w:line="300" w:lineRule="exact"/>
              <w:ind w:firstLine="0" w:firstLineChars="0"/>
              <w:jc w:val="center"/>
              <w:rPr>
                <w:rFonts w:ascii="仿宋" w:hAnsi="仿宋" w:eastAsia="仿宋" w:cs="宋体"/>
                <w:color w:val="auto"/>
                <w:sz w:val="21"/>
              </w:rPr>
            </w:pPr>
            <w:r>
              <w:rPr>
                <w:rFonts w:hint="eastAsia"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223F3AFC">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1AACCB27">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5C29B1E">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7B0942F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055200mc80</w:t>
            </w:r>
          </w:p>
        </w:tc>
        <w:tc>
          <w:tcPr>
            <w:tcW w:w="3260" w:type="dxa"/>
            <w:tcBorders>
              <w:top w:val="nil"/>
              <w:left w:val="nil"/>
              <w:bottom w:val="single" w:color="auto" w:sz="4" w:space="0"/>
              <w:right w:val="single" w:color="000000" w:sz="4" w:space="0"/>
            </w:tcBorders>
            <w:tcMar>
              <w:top w:w="57" w:type="dxa"/>
              <w:bottom w:w="57" w:type="dxa"/>
            </w:tcMar>
            <w:vAlign w:val="center"/>
          </w:tcPr>
          <w:p w14:paraId="306879E1">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计算传播学研究方法和前沿</w:t>
            </w:r>
            <w:r>
              <w:rPr>
                <w:rFonts w:ascii="仿宋" w:hAnsi="仿宋" w:eastAsia="仿宋" w:cstheme="minorEastAsia"/>
                <w:color w:val="auto"/>
                <w:kern w:val="0"/>
                <w:sz w:val="21"/>
              </w:rPr>
              <w:t xml:space="preserve">Computational </w:t>
            </w:r>
            <w:r>
              <w:rPr>
                <w:rFonts w:hint="eastAsia" w:ascii="仿宋" w:hAnsi="仿宋" w:eastAsia="仿宋" w:cstheme="minorEastAsia"/>
                <w:color w:val="auto"/>
                <w:kern w:val="0"/>
                <w:sz w:val="21"/>
              </w:rPr>
              <w:t>C</w:t>
            </w:r>
            <w:r>
              <w:rPr>
                <w:rFonts w:ascii="仿宋" w:hAnsi="仿宋" w:eastAsia="仿宋" w:cstheme="minorEastAsia"/>
                <w:color w:val="auto"/>
                <w:kern w:val="0"/>
                <w:sz w:val="21"/>
              </w:rPr>
              <w:t xml:space="preserve">ommunication </w:t>
            </w:r>
            <w:r>
              <w:rPr>
                <w:rFonts w:hint="eastAsia" w:ascii="仿宋" w:hAnsi="仿宋" w:eastAsia="仿宋" w:cstheme="minorEastAsia"/>
                <w:color w:val="auto"/>
                <w:kern w:val="0"/>
                <w:sz w:val="21"/>
              </w:rPr>
              <w:t>R</w:t>
            </w:r>
            <w:r>
              <w:rPr>
                <w:rFonts w:ascii="仿宋" w:hAnsi="仿宋" w:eastAsia="仿宋" w:cstheme="minorEastAsia"/>
                <w:color w:val="auto"/>
                <w:kern w:val="0"/>
                <w:sz w:val="21"/>
              </w:rPr>
              <w:t xml:space="preserve">esearch </w:t>
            </w:r>
            <w:r>
              <w:rPr>
                <w:rFonts w:hint="eastAsia" w:ascii="仿宋" w:hAnsi="仿宋" w:eastAsia="仿宋" w:cstheme="minorEastAsia"/>
                <w:color w:val="auto"/>
                <w:kern w:val="0"/>
                <w:sz w:val="21"/>
              </w:rPr>
              <w:t>M</w:t>
            </w:r>
            <w:r>
              <w:rPr>
                <w:rFonts w:ascii="仿宋" w:hAnsi="仿宋" w:eastAsia="仿宋" w:cstheme="minorEastAsia"/>
                <w:color w:val="auto"/>
                <w:kern w:val="0"/>
                <w:sz w:val="21"/>
              </w:rPr>
              <w:t xml:space="preserve">ethods and </w:t>
            </w:r>
            <w:r>
              <w:rPr>
                <w:rFonts w:hint="eastAsia" w:ascii="仿宋" w:hAnsi="仿宋" w:eastAsia="仿宋" w:cstheme="minorEastAsia"/>
                <w:color w:val="auto"/>
                <w:kern w:val="0"/>
                <w:sz w:val="21"/>
              </w:rPr>
              <w:t>A</w:t>
            </w:r>
            <w:r>
              <w:rPr>
                <w:rFonts w:ascii="仿宋" w:hAnsi="仿宋" w:eastAsia="仿宋" w:cstheme="minorEastAsia"/>
                <w:color w:val="auto"/>
                <w:kern w:val="0"/>
                <w:sz w:val="21"/>
              </w:rPr>
              <w:t>dvances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8794378">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570168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324386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4AE4EFE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114BDEB">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65AF453">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3C582CAD">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6480701">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86A9F8A">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055200mc65</w:t>
            </w:r>
          </w:p>
        </w:tc>
        <w:tc>
          <w:tcPr>
            <w:tcW w:w="3260" w:type="dxa"/>
            <w:tcBorders>
              <w:top w:val="nil"/>
              <w:left w:val="nil"/>
              <w:bottom w:val="single" w:color="auto" w:sz="4" w:space="0"/>
              <w:right w:val="single" w:color="000000" w:sz="4" w:space="0"/>
            </w:tcBorders>
            <w:tcMar>
              <w:top w:w="57" w:type="dxa"/>
              <w:bottom w:w="57" w:type="dxa"/>
            </w:tcMar>
            <w:vAlign w:val="center"/>
          </w:tcPr>
          <w:p w14:paraId="08BE6CCA">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健康传播</w:t>
            </w:r>
          </w:p>
          <w:p w14:paraId="5C8531B0">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Health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1DE4714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7CE6A7C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DD6DBC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001A20F4">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2FCB75F">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407FEF34">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方向3选修课</w:t>
            </w:r>
          </w:p>
        </w:tc>
      </w:tr>
      <w:tr w14:paraId="60CDA0E9">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4A91447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116D0BC">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055200mc33</w:t>
            </w:r>
          </w:p>
        </w:tc>
        <w:tc>
          <w:tcPr>
            <w:tcW w:w="3260" w:type="dxa"/>
            <w:tcBorders>
              <w:top w:val="nil"/>
              <w:left w:val="nil"/>
              <w:bottom w:val="single" w:color="auto" w:sz="4" w:space="0"/>
              <w:right w:val="single" w:color="000000" w:sz="4" w:space="0"/>
            </w:tcBorders>
            <w:tcMar>
              <w:top w:w="57" w:type="dxa"/>
              <w:bottom w:w="57" w:type="dxa"/>
            </w:tcMar>
            <w:vAlign w:val="center"/>
          </w:tcPr>
          <w:p w14:paraId="507AC6E9">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数据新闻</w:t>
            </w:r>
          </w:p>
          <w:p w14:paraId="74CEFEAA">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Data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CC8DA5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551AAD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CF7291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23A98499">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679291F">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E6D4F11">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方向1、3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07B8D51F">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8A3BBA8">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F2A834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宋体"/>
                <w:color w:val="auto"/>
                <w:sz w:val="21"/>
              </w:rPr>
              <w:t>050302mc34</w:t>
            </w:r>
          </w:p>
        </w:tc>
        <w:tc>
          <w:tcPr>
            <w:tcW w:w="3260" w:type="dxa"/>
            <w:tcBorders>
              <w:top w:val="nil"/>
              <w:left w:val="nil"/>
              <w:bottom w:val="single" w:color="auto" w:sz="4" w:space="0"/>
              <w:right w:val="single" w:color="000000" w:sz="4" w:space="0"/>
            </w:tcBorders>
            <w:tcMar>
              <w:top w:w="57" w:type="dxa"/>
              <w:bottom w:w="57" w:type="dxa"/>
            </w:tcMar>
            <w:vAlign w:val="center"/>
          </w:tcPr>
          <w:p w14:paraId="554C1EA0">
            <w:pPr>
              <w:spacing w:line="30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lang w:eastAsia="zh-CN"/>
              </w:rPr>
              <w:t>数据挖掘与可视化</w:t>
            </w:r>
          </w:p>
          <w:p w14:paraId="3615B937">
            <w:pPr>
              <w:spacing w:line="30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Data Mining and Visualization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1480D2B">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5404628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6798EC3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49854D6B">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13714B4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C1AF15E">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640FE756">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6CE42E76">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3CD3F94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055200mc84</w:t>
            </w:r>
          </w:p>
        </w:tc>
        <w:tc>
          <w:tcPr>
            <w:tcW w:w="3260" w:type="dxa"/>
            <w:tcBorders>
              <w:top w:val="nil"/>
              <w:left w:val="nil"/>
              <w:bottom w:val="single" w:color="auto" w:sz="4" w:space="0"/>
              <w:right w:val="single" w:color="000000" w:sz="4" w:space="0"/>
            </w:tcBorders>
            <w:tcMar>
              <w:top w:w="57" w:type="dxa"/>
              <w:bottom w:w="57" w:type="dxa"/>
            </w:tcMar>
            <w:vAlign w:val="center"/>
          </w:tcPr>
          <w:p w14:paraId="5B8D1FB0">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社交用户画像分析</w:t>
            </w:r>
          </w:p>
          <w:p w14:paraId="2DC27841">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User Profile Analysis on Social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D356CE6">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68A998C">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64C7F3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52187C7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FAFD25E">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E580165">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14:paraId="5619E37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126028F0">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444BAEA">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055200mc55</w:t>
            </w:r>
          </w:p>
        </w:tc>
        <w:tc>
          <w:tcPr>
            <w:tcW w:w="3260" w:type="dxa"/>
            <w:tcBorders>
              <w:top w:val="nil"/>
              <w:left w:val="nil"/>
              <w:bottom w:val="single" w:color="auto" w:sz="4" w:space="0"/>
              <w:right w:val="single" w:color="000000" w:sz="4" w:space="0"/>
            </w:tcBorders>
            <w:tcMar>
              <w:top w:w="57" w:type="dxa"/>
              <w:bottom w:w="57" w:type="dxa"/>
            </w:tcMar>
            <w:vAlign w:val="center"/>
          </w:tcPr>
          <w:p w14:paraId="5CCE966D">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国际传播理论</w:t>
            </w:r>
          </w:p>
          <w:p w14:paraId="6749475A">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Theories of International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4BE62DA">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0B14CDE8">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5925FF2D">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50D411F3">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2CCB5A34">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6119FBD5">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1B64FDEC">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24177FF4">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DE9CD3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055200mc57</w:t>
            </w:r>
          </w:p>
        </w:tc>
        <w:tc>
          <w:tcPr>
            <w:tcW w:w="3260" w:type="dxa"/>
            <w:tcBorders>
              <w:top w:val="nil"/>
              <w:left w:val="nil"/>
              <w:bottom w:val="single" w:color="auto" w:sz="4" w:space="0"/>
              <w:right w:val="single" w:color="000000" w:sz="4" w:space="0"/>
            </w:tcBorders>
            <w:tcMar>
              <w:top w:w="57" w:type="dxa"/>
              <w:bottom w:w="57" w:type="dxa"/>
            </w:tcMar>
            <w:vAlign w:val="center"/>
          </w:tcPr>
          <w:p w14:paraId="1BF287E5">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公共外交</w:t>
            </w:r>
          </w:p>
          <w:p w14:paraId="7FBC03D2">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Public Diplomacy</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22021D2D">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6215A2A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06E61BA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14:paraId="2EB379F1">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3A63FC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6D9CEC94">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4BA5F2C7">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5CD2E947">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526397B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055200mc87</w:t>
            </w:r>
          </w:p>
        </w:tc>
        <w:tc>
          <w:tcPr>
            <w:tcW w:w="3260" w:type="dxa"/>
            <w:tcBorders>
              <w:top w:val="nil"/>
              <w:left w:val="nil"/>
              <w:bottom w:val="single" w:color="auto" w:sz="4" w:space="0"/>
              <w:right w:val="single" w:color="000000" w:sz="4" w:space="0"/>
            </w:tcBorders>
            <w:tcMar>
              <w:top w:w="57" w:type="dxa"/>
              <w:bottom w:w="57" w:type="dxa"/>
            </w:tcMar>
            <w:vAlign w:val="center"/>
          </w:tcPr>
          <w:p w14:paraId="347347A6">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全球危机传播</w:t>
            </w:r>
          </w:p>
          <w:p w14:paraId="4DC3F638">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 xml:space="preserve">Global Crisis </w:t>
            </w:r>
            <w:r>
              <w:rPr>
                <w:rFonts w:ascii="仿宋" w:hAnsi="仿宋" w:eastAsia="仿宋"/>
                <w:color w:val="auto"/>
                <w:sz w:val="21"/>
              </w:rPr>
              <w:t>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52479628">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1E11DC9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131E69A3">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06F82ACF">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5F1C1EAE">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50E6327">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31C4851B">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731EDD5A">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FC18F10">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055200mc88</w:t>
            </w:r>
          </w:p>
        </w:tc>
        <w:tc>
          <w:tcPr>
            <w:tcW w:w="3260" w:type="dxa"/>
            <w:tcBorders>
              <w:top w:val="nil"/>
              <w:left w:val="nil"/>
              <w:bottom w:val="single" w:color="auto" w:sz="4" w:space="0"/>
              <w:right w:val="single" w:color="000000" w:sz="4" w:space="0"/>
            </w:tcBorders>
            <w:tcMar>
              <w:top w:w="57" w:type="dxa"/>
              <w:bottom w:w="57" w:type="dxa"/>
            </w:tcMar>
            <w:vAlign w:val="center"/>
          </w:tcPr>
          <w:p w14:paraId="532A6AC9">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国际关系 </w:t>
            </w:r>
          </w:p>
          <w:p w14:paraId="7EB55B72">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International Relations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0D187DAC">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2D70060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7DA4C439">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14:paraId="314339A9">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7DDEC767">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1908E9FB">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1E2DACE0">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14:paraId="35F9881D">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41FB9FA5">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055200mc89</w:t>
            </w:r>
          </w:p>
        </w:tc>
        <w:tc>
          <w:tcPr>
            <w:tcW w:w="3260" w:type="dxa"/>
            <w:tcBorders>
              <w:top w:val="nil"/>
              <w:left w:val="nil"/>
              <w:bottom w:val="single" w:color="auto" w:sz="4" w:space="0"/>
              <w:right w:val="single" w:color="000000" w:sz="4" w:space="0"/>
            </w:tcBorders>
            <w:tcMar>
              <w:top w:w="57" w:type="dxa"/>
              <w:bottom w:w="57" w:type="dxa"/>
            </w:tcMar>
            <w:vAlign w:val="center"/>
          </w:tcPr>
          <w:p w14:paraId="77E5830F">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英文学术写作</w:t>
            </w:r>
          </w:p>
          <w:p w14:paraId="62091CD3">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Academic English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14:paraId="3AAC0C87">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14:paraId="36C2581A">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14:paraId="438D25A4">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14:paraId="4F7B52F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14:paraId="6BE75123">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75F66C7A">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442CF356">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14:paraId="67E40BB8">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315D0DD1">
            <w:pPr>
              <w:widowControl/>
              <w:spacing w:line="300" w:lineRule="exact"/>
              <w:ind w:firstLine="0" w:firstLineChars="0"/>
              <w:jc w:val="center"/>
              <w:rPr>
                <w:rFonts w:hint="eastAsia" w:ascii="仿宋" w:hAnsi="仿宋" w:eastAsia="仿宋" w:cs="宋体"/>
                <w:color w:val="auto"/>
                <w:sz w:val="21"/>
              </w:rPr>
            </w:pPr>
            <w:r>
              <w:rPr>
                <w:rFonts w:hint="eastAsia" w:ascii="仿宋" w:hAnsi="仿宋" w:eastAsia="仿宋" w:cs="宋体"/>
                <w:color w:val="auto"/>
                <w:sz w:val="21"/>
              </w:rPr>
              <w:t>055200mc56</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14:paraId="45F1001E">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跨文化传播</w:t>
            </w:r>
          </w:p>
          <w:p w14:paraId="08E4F260">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Intercultural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58DF02F3">
            <w:pPr>
              <w:widowControl/>
              <w:spacing w:line="300" w:lineRule="exact"/>
              <w:ind w:firstLine="0" w:firstLineChars="0"/>
              <w:jc w:val="center"/>
              <w:rPr>
                <w:rFonts w:hint="default" w:ascii="仿宋" w:hAnsi="仿宋" w:eastAsia="仿宋" w:cstheme="minorEastAsia"/>
                <w:color w:val="auto"/>
                <w:kern w:val="0"/>
                <w:sz w:val="21"/>
                <w:lang w:val="en-US" w:eastAsia="zh-CN"/>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14:paraId="56B69DF6">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14:paraId="6B9707D1">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3C91D70D">
            <w:pPr>
              <w:widowControl/>
              <w:spacing w:line="300" w:lineRule="exact"/>
              <w:ind w:firstLine="0" w:firstLineChars="0"/>
              <w:jc w:val="center"/>
              <w:rPr>
                <w:rFonts w:ascii="仿宋" w:hAnsi="仿宋" w:eastAsia="仿宋" w:cstheme="minorEastAsia"/>
                <w:color w:val="auto"/>
                <w:sz w:val="21"/>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14:paraId="1E779F1A">
            <w:pPr>
              <w:widowControl/>
              <w:spacing w:line="300" w:lineRule="exact"/>
              <w:ind w:firstLine="0" w:firstLineChars="0"/>
              <w:jc w:val="center"/>
              <w:rPr>
                <w:rFonts w:ascii="仿宋" w:hAnsi="仿宋" w:eastAsia="仿宋" w:cstheme="minorEastAsia"/>
                <w:color w:val="auto"/>
                <w:kern w:val="0"/>
                <w:sz w:val="21"/>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3C126504">
            <w:pPr>
              <w:widowControl/>
              <w:adjustRightInd w:val="0"/>
              <w:snapToGrid w:val="0"/>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方向4选修课</w:t>
            </w:r>
          </w:p>
        </w:tc>
      </w:tr>
      <w:tr w14:paraId="470DCFD1">
        <w:tblPrEx>
          <w:tblCellMar>
            <w:top w:w="0" w:type="dxa"/>
            <w:left w:w="108" w:type="dxa"/>
            <w:bottom w:w="0" w:type="dxa"/>
            <w:right w:w="108" w:type="dxa"/>
          </w:tblCellMar>
        </w:tblPrEx>
        <w:trPr>
          <w:trHeight w:val="13" w:hRule="atLeast"/>
          <w:jc w:val="center"/>
        </w:trPr>
        <w:tc>
          <w:tcPr>
            <w:tcW w:w="748" w:type="dxa"/>
            <w:tcBorders>
              <w:left w:val="single" w:color="000000" w:sz="8" w:space="0"/>
              <w:bottom w:val="single" w:color="auto" w:sz="4" w:space="0"/>
              <w:right w:val="single" w:color="000000" w:sz="4" w:space="0"/>
            </w:tcBorders>
            <w:tcMar>
              <w:top w:w="57" w:type="dxa"/>
              <w:bottom w:w="57" w:type="dxa"/>
            </w:tcMar>
            <w:vAlign w:val="center"/>
          </w:tcPr>
          <w:p w14:paraId="401F1D63">
            <w:pPr>
              <w:widowControl/>
              <w:spacing w:line="300" w:lineRule="exact"/>
              <w:ind w:firstLine="0" w:firstLineChars="0"/>
              <w:jc w:val="center"/>
              <w:rPr>
                <w:rFonts w:ascii="仿宋" w:hAnsi="仿宋" w:eastAsia="仿宋" w:cstheme="minorEastAsia"/>
                <w:color w:val="auto"/>
                <w:kern w:val="0"/>
                <w:sz w:val="21"/>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14:paraId="769D69B5">
            <w:pPr>
              <w:widowControl/>
              <w:spacing w:line="300" w:lineRule="exact"/>
              <w:ind w:firstLine="0" w:firstLineChars="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 w:val="21"/>
              </w:rPr>
              <w:t>055200mc65</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14:paraId="235E3ED0">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健康传播</w:t>
            </w:r>
            <w:r>
              <w:rPr>
                <w:rFonts w:hint="eastAsia" w:ascii="仿宋" w:hAnsi="仿宋" w:eastAsia="仿宋" w:cstheme="minorEastAsia"/>
                <w:color w:val="auto"/>
                <w:kern w:val="0"/>
                <w:sz w:val="21"/>
                <w:lang w:eastAsia="zh-CN"/>
              </w:rPr>
              <w:t>（出版理论与实务）</w:t>
            </w:r>
          </w:p>
          <w:p w14:paraId="78E93810">
            <w:pPr>
              <w:spacing w:line="28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Health Communication</w:t>
            </w:r>
          </w:p>
        </w:tc>
        <w:tc>
          <w:tcPr>
            <w:tcW w:w="567"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14:paraId="1A1A9ACD">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000000" w:sz="4" w:space="0"/>
              <w:right w:val="single" w:color="000000" w:sz="4" w:space="0"/>
            </w:tcBorders>
            <w:vAlign w:val="center"/>
          </w:tcPr>
          <w:p w14:paraId="33DE9510">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14:paraId="3290EF74">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850" w:type="dxa"/>
            <w:tcBorders>
              <w:top w:val="single" w:color="auto" w:sz="4" w:space="0"/>
              <w:left w:val="single" w:color="auto" w:sz="4" w:space="0"/>
              <w:bottom w:val="single" w:color="000000" w:sz="4" w:space="0"/>
              <w:right w:val="single" w:color="auto" w:sz="4" w:space="0"/>
            </w:tcBorders>
            <w:vAlign w:val="center"/>
          </w:tcPr>
          <w:p w14:paraId="4243EA40">
            <w:pPr>
              <w:widowControl/>
              <w:spacing w:line="300" w:lineRule="exact"/>
              <w:ind w:firstLine="0" w:firstLineChars="0"/>
              <w:jc w:val="center"/>
              <w:rPr>
                <w:rFonts w:hint="eastAsia" w:ascii="仿宋" w:hAnsi="仿宋" w:eastAsia="仿宋" w:cstheme="minorEastAsia"/>
                <w:color w:val="auto"/>
                <w:kern w:val="2"/>
                <w:sz w:val="21"/>
                <w:szCs w:val="21"/>
                <w:lang w:val="en-US" w:eastAsia="zh-CN" w:bidi="ar-SA"/>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000000" w:sz="4" w:space="0"/>
              <w:right w:val="single" w:color="000000" w:sz="4" w:space="0"/>
            </w:tcBorders>
            <w:vAlign w:val="center"/>
          </w:tcPr>
          <w:p w14:paraId="37454ECC">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14:paraId="5A113FA1">
            <w:pPr>
              <w:widowControl/>
              <w:adjustRightInd w:val="0"/>
              <w:snapToGrid w:val="0"/>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方向</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bl>
    <w:p w14:paraId="0C1DD3DC">
      <w:pPr>
        <w:spacing w:line="440" w:lineRule="exact"/>
        <w:ind w:firstLine="562"/>
        <w:rPr>
          <w:rFonts w:ascii="仿宋" w:hAnsi="仿宋" w:eastAsia="仿宋"/>
          <w:b/>
          <w:sz w:val="28"/>
          <w:szCs w:val="28"/>
        </w:rPr>
      </w:pPr>
      <w:r>
        <w:rPr>
          <w:rFonts w:hint="eastAsia" w:ascii="仿宋" w:hAnsi="仿宋" w:eastAsia="仿宋"/>
          <w:b/>
          <w:sz w:val="28"/>
          <w:szCs w:val="28"/>
        </w:rPr>
        <w:t>说明</w:t>
      </w:r>
    </w:p>
    <w:p w14:paraId="0AB33E5C">
      <w:pPr>
        <w:spacing w:line="440" w:lineRule="exact"/>
        <w:ind w:firstLine="560"/>
        <w:rPr>
          <w:rFonts w:ascii="仿宋" w:hAnsi="仿宋" w:eastAsia="仿宋"/>
          <w:sz w:val="28"/>
          <w:szCs w:val="28"/>
        </w:rPr>
      </w:pPr>
      <w:r>
        <w:rPr>
          <w:rFonts w:hint="eastAsia" w:ascii="仿宋" w:hAnsi="仿宋" w:eastAsia="仿宋"/>
          <w:sz w:val="28"/>
          <w:szCs w:val="28"/>
        </w:rPr>
        <w:t>课程成绩采用百分制。学位课程成绩70 分或以上，为合格，可以获得相应学分；非学位课程成绩 60 分为及格，可以获得相应学分。</w:t>
      </w:r>
    </w:p>
    <w:p w14:paraId="3D4AE616">
      <w:pPr>
        <w:spacing w:line="440" w:lineRule="exact"/>
        <w:ind w:firstLine="562"/>
        <w:rPr>
          <w:rFonts w:ascii="仿宋" w:hAnsi="仿宋" w:eastAsia="仿宋"/>
          <w:b/>
          <w:sz w:val="28"/>
          <w:szCs w:val="28"/>
        </w:rPr>
      </w:pPr>
      <w:r>
        <w:rPr>
          <w:rFonts w:hint="eastAsia" w:ascii="仿宋" w:hAnsi="仿宋" w:eastAsia="仿宋"/>
          <w:b/>
          <w:sz w:val="28"/>
          <w:szCs w:val="28"/>
        </w:rPr>
        <w:t>六、培养计划</w:t>
      </w:r>
    </w:p>
    <w:p w14:paraId="53A07DA0">
      <w:pPr>
        <w:spacing w:line="440" w:lineRule="exact"/>
        <w:ind w:firstLine="560"/>
        <w:rPr>
          <w:rFonts w:ascii="仿宋" w:hAnsi="仿宋" w:eastAsia="仿宋"/>
          <w:sz w:val="28"/>
          <w:szCs w:val="28"/>
        </w:rPr>
      </w:pPr>
      <w:r>
        <w:rPr>
          <w:rFonts w:hint="eastAsia" w:ascii="仿宋" w:hAnsi="仿宋" w:eastAsia="仿宋"/>
          <w:sz w:val="28"/>
          <w:szCs w:val="28"/>
        </w:rPr>
        <w:t>硕士生应在入学后3个月内，根据入学当年本专业学位类别的培养方案，在导师的指导下，结合研究方向和自身特点，制订个人培养计划，并录入研究生教育综合管理系统中，经导师确认后，由学院批准备案。个人培养计划一经制订，在培养过程中必须严格按计划执行。</w:t>
      </w:r>
    </w:p>
    <w:p w14:paraId="0001A917">
      <w:pPr>
        <w:spacing w:line="440" w:lineRule="exact"/>
        <w:ind w:firstLine="562"/>
        <w:rPr>
          <w:rFonts w:ascii="仿宋" w:hAnsi="仿宋" w:eastAsia="仿宋"/>
          <w:b/>
          <w:sz w:val="28"/>
          <w:szCs w:val="28"/>
        </w:rPr>
      </w:pPr>
      <w:r>
        <w:rPr>
          <w:rFonts w:hint="eastAsia" w:ascii="仿宋" w:hAnsi="仿宋" w:eastAsia="仿宋"/>
          <w:b/>
          <w:sz w:val="28"/>
          <w:szCs w:val="28"/>
        </w:rPr>
        <w:t>七、开题报告</w:t>
      </w:r>
    </w:p>
    <w:p w14:paraId="7BC10230">
      <w:pPr>
        <w:spacing w:line="440" w:lineRule="exact"/>
        <w:ind w:firstLine="560"/>
        <w:rPr>
          <w:rFonts w:ascii="仿宋" w:hAnsi="仿宋" w:eastAsia="仿宋"/>
          <w:sz w:val="28"/>
          <w:szCs w:val="28"/>
        </w:rPr>
      </w:pPr>
      <w:r>
        <w:rPr>
          <w:rFonts w:hint="eastAsia" w:ascii="仿宋" w:hAnsi="仿宋" w:eastAsia="仿宋"/>
          <w:sz w:val="28"/>
          <w:szCs w:val="28"/>
        </w:rPr>
        <w:t>专业学位硕士生入学后，应在导师指导下拟定研究方向和论文题目，最迟于第三学期完成学位论文开题报告。开题报告具体要求按暨南大学有关规定执行。</w:t>
      </w:r>
    </w:p>
    <w:p w14:paraId="7C676B0F">
      <w:pPr>
        <w:spacing w:line="440" w:lineRule="exact"/>
        <w:ind w:firstLine="560"/>
        <w:rPr>
          <w:rFonts w:ascii="仿宋" w:hAnsi="仿宋" w:eastAsia="仿宋"/>
          <w:sz w:val="28"/>
          <w:szCs w:val="28"/>
        </w:rPr>
      </w:pPr>
      <w:r>
        <w:rPr>
          <w:rFonts w:hint="eastAsia" w:ascii="仿宋" w:hAnsi="仿宋" w:eastAsia="仿宋"/>
          <w:sz w:val="28"/>
          <w:szCs w:val="28"/>
        </w:rPr>
        <w:t>开题报告应就选题意义、国内外研究综述、主要研究内容、预期目标、研究方案等做出科学论证，写出书面报告，并在学位点内进行公开报告，听取专家意见并进行必要的修改和调整。</w:t>
      </w:r>
    </w:p>
    <w:p w14:paraId="5089E9D3">
      <w:pPr>
        <w:spacing w:line="440" w:lineRule="exact"/>
        <w:ind w:firstLine="560"/>
        <w:rPr>
          <w:rFonts w:ascii="仿宋" w:hAnsi="仿宋" w:eastAsia="仿宋"/>
          <w:sz w:val="28"/>
          <w:szCs w:val="28"/>
        </w:rPr>
      </w:pPr>
      <w:r>
        <w:rPr>
          <w:rFonts w:hint="eastAsia" w:ascii="仿宋" w:hAnsi="仿宋" w:eastAsia="仿宋"/>
          <w:sz w:val="28"/>
          <w:szCs w:val="28"/>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14:paraId="586687F3">
      <w:pPr>
        <w:spacing w:line="440" w:lineRule="exact"/>
        <w:ind w:firstLine="562"/>
        <w:rPr>
          <w:rFonts w:ascii="仿宋" w:hAnsi="仿宋" w:eastAsia="仿宋"/>
          <w:b/>
          <w:sz w:val="28"/>
          <w:szCs w:val="28"/>
        </w:rPr>
      </w:pPr>
      <w:r>
        <w:rPr>
          <w:rFonts w:hint="eastAsia" w:ascii="仿宋" w:hAnsi="仿宋" w:eastAsia="仿宋"/>
          <w:b/>
          <w:sz w:val="28"/>
          <w:szCs w:val="28"/>
        </w:rPr>
        <w:t>八、专业实践</w:t>
      </w:r>
    </w:p>
    <w:p w14:paraId="7EA3BCFF">
      <w:pPr>
        <w:spacing w:line="440" w:lineRule="exact"/>
        <w:ind w:firstLine="560"/>
        <w:rPr>
          <w:rFonts w:ascii="仿宋" w:hAnsi="仿宋" w:eastAsia="仿宋"/>
          <w:sz w:val="28"/>
          <w:szCs w:val="28"/>
        </w:rPr>
      </w:pPr>
      <w:r>
        <w:rPr>
          <w:rFonts w:hint="eastAsia" w:ascii="仿宋" w:hAnsi="仿宋" w:eastAsia="仿宋"/>
          <w:sz w:val="28"/>
          <w:szCs w:val="28"/>
        </w:rPr>
        <w:t>专业实践为必修环节，计4学分。</w:t>
      </w:r>
    </w:p>
    <w:p w14:paraId="4EB8B366">
      <w:pPr>
        <w:spacing w:line="440" w:lineRule="exact"/>
        <w:ind w:firstLine="560"/>
        <w:rPr>
          <w:rFonts w:ascii="仿宋" w:hAnsi="仿宋" w:eastAsia="仿宋"/>
          <w:sz w:val="28"/>
          <w:szCs w:val="28"/>
        </w:rPr>
      </w:pPr>
      <w:r>
        <w:rPr>
          <w:rFonts w:hint="eastAsia" w:ascii="仿宋" w:hAnsi="仿宋" w:eastAsia="仿宋"/>
          <w:sz w:val="28"/>
          <w:szCs w:val="28"/>
        </w:rPr>
        <w:t>应届本科毕业生及未在新闻与传播行业工作满一年以上的非应届本科毕业生攻读本专业学位期间，必须保证参加不少于</w:t>
      </w:r>
      <w:r>
        <w:rPr>
          <w:rFonts w:hint="eastAsia" w:ascii="仿宋" w:hAnsi="仿宋" w:eastAsia="仿宋"/>
          <w:sz w:val="28"/>
          <w:szCs w:val="28"/>
          <w:lang w:val="en-US" w:eastAsia="zh-CN"/>
        </w:rPr>
        <w:t>6</w:t>
      </w:r>
      <w:bookmarkStart w:id="4" w:name="_GoBack"/>
      <w:bookmarkEnd w:id="4"/>
      <w:r>
        <w:rPr>
          <w:rFonts w:hint="eastAsia" w:ascii="仿宋" w:hAnsi="仿宋" w:eastAsia="仿宋"/>
          <w:sz w:val="28"/>
          <w:szCs w:val="28"/>
        </w:rPr>
        <w:t>个月的专业实习；已在新闻与传播各行业工作满一年以上的非应届本科毕业生攻读本专业学位期间，不必安排专门的专业实习，但应按专业实习的要求提交相关作品及心得报告。</w:t>
      </w:r>
    </w:p>
    <w:p w14:paraId="16954F3F">
      <w:pPr>
        <w:spacing w:line="440" w:lineRule="exact"/>
        <w:ind w:firstLine="560"/>
        <w:rPr>
          <w:rFonts w:ascii="仿宋" w:hAnsi="仿宋" w:eastAsia="仿宋"/>
          <w:sz w:val="28"/>
          <w:szCs w:val="28"/>
        </w:rPr>
      </w:pPr>
      <w:bookmarkStart w:id="3" w:name="OLE_LINK4"/>
      <w:r>
        <w:rPr>
          <w:rFonts w:hint="eastAsia" w:ascii="仿宋" w:hAnsi="仿宋" w:eastAsia="仿宋"/>
          <w:sz w:val="28"/>
          <w:szCs w:val="28"/>
        </w:rPr>
        <w:t>专业实习具体要求按照暨南大学相关实践管理规定执行。经考核合格后取得相应学分。</w:t>
      </w:r>
      <w:bookmarkEnd w:id="3"/>
    </w:p>
    <w:p w14:paraId="0DE9FC5E">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九、中期考核</w:t>
      </w:r>
    </w:p>
    <w:p w14:paraId="1EF60AF4">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中期考核最迟于第四学期完成。研究生必须修满培养方案所规定学分，通过开题报告后，才能撰写学位论文。通过开题报告之后，在预答辩之前要进行中期考核。</w:t>
      </w:r>
    </w:p>
    <w:p w14:paraId="2970F09B">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中期考核旨在考察、评价学生专业实践能力，以本专业相关作品为评价核心。经指导老师同意，申请人可选择一部专业实践作品（深度报道、音视频作品</w:t>
      </w:r>
      <w:r>
        <w:rPr>
          <w:rFonts w:hint="eastAsia" w:ascii="仿宋" w:hAnsi="仿宋" w:eastAsia="仿宋"/>
          <w:sz w:val="28"/>
          <w:szCs w:val="28"/>
          <w:lang w:val="en-US" w:eastAsia="zh-CN"/>
        </w:rPr>
        <w:t>&lt;</w:t>
      </w:r>
      <w:r>
        <w:rPr>
          <w:rFonts w:hint="eastAsia" w:ascii="仿宋" w:hAnsi="仿宋" w:eastAsia="仿宋"/>
          <w:sz w:val="28"/>
          <w:szCs w:val="28"/>
          <w:lang w:eastAsia="zh-CN"/>
        </w:rPr>
        <w:t>一般不少于3分钟</w:t>
      </w:r>
      <w:r>
        <w:rPr>
          <w:rFonts w:hint="eastAsia" w:ascii="仿宋" w:hAnsi="仿宋" w:eastAsia="仿宋"/>
          <w:sz w:val="28"/>
          <w:szCs w:val="28"/>
          <w:lang w:val="en-US" w:eastAsia="zh-CN"/>
        </w:rPr>
        <w:t>&gt;</w:t>
      </w:r>
      <w:r>
        <w:rPr>
          <w:rFonts w:hint="eastAsia" w:ascii="仿宋" w:hAnsi="仿宋" w:eastAsia="仿宋"/>
          <w:sz w:val="28"/>
          <w:szCs w:val="28"/>
          <w:lang w:eastAsia="zh-CN"/>
        </w:rPr>
        <w:t>、营销策划类作品、新媒体互动作品、课题调研报告、咨询报告、科研</w:t>
      </w:r>
      <w:r>
        <w:rPr>
          <w:rFonts w:hint="eastAsia" w:ascii="仿宋" w:hAnsi="仿宋" w:eastAsia="仿宋"/>
          <w:sz w:val="28"/>
          <w:szCs w:val="28"/>
          <w:lang w:val="en-US" w:eastAsia="zh-CN"/>
        </w:rPr>
        <w:t>/</w:t>
      </w:r>
      <w:r>
        <w:rPr>
          <w:rFonts w:hint="eastAsia" w:ascii="仿宋" w:hAnsi="仿宋" w:eastAsia="仿宋"/>
          <w:sz w:val="28"/>
          <w:szCs w:val="28"/>
          <w:lang w:eastAsia="zh-CN"/>
        </w:rPr>
        <w:t>应用类项目等形态）用以中期考核。如申请人满足以下条件之一，中期考核可免于答辩：</w:t>
      </w:r>
    </w:p>
    <w:p w14:paraId="1AAF287C">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该作品已获奖（市级及以上或厅级及以上部门主办赛事的等级奖）；</w:t>
      </w:r>
    </w:p>
    <w:p w14:paraId="29423E78">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该作品已发表（在机构媒体上公开发布，包括新媒体渠道平台）；</w:t>
      </w:r>
    </w:p>
    <w:p w14:paraId="4A8FD67A">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该作品已发布（通过非自媒体渠道发布，且点击量/播放量需达到5000及以上）；</w:t>
      </w:r>
    </w:p>
    <w:p w14:paraId="608240D1">
      <w:pPr>
        <w:spacing w:line="440" w:lineRule="exac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4.该作品获得采纳/批示（厅局级及以上单位批示/采纳，经学校社科处开具包括成果等级、作者排序和获批时间的证明）；</w:t>
      </w:r>
    </w:p>
    <w:p w14:paraId="5ACBDBEA">
      <w:pPr>
        <w:spacing w:line="440" w:lineRule="exac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5.主持或参与研究项目并撰写20000字以上的报告（须出具课题委托单位或科研管理机构的立项号、结项验收表（须有委托方盖章）或采纳证明、导师证明，证明中须标明教师研究课题调研报告的总字数与学生参与撰写的字数）。</w:t>
      </w:r>
    </w:p>
    <w:p w14:paraId="74FF1C66">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作品署名单位原则上应为“暨南大学新闻与传播学院”。作品署名前三名者，可将该作品用于本人的中期考核。</w:t>
      </w:r>
    </w:p>
    <w:p w14:paraId="55E0D436">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“免于答辩”条件不满足者，将统一安排参加中期考核答辩（满分</w:t>
      </w:r>
      <w:r>
        <w:rPr>
          <w:rFonts w:hint="eastAsia" w:ascii="仿宋" w:hAnsi="仿宋" w:eastAsia="仿宋"/>
          <w:sz w:val="28"/>
          <w:szCs w:val="28"/>
          <w:lang w:val="en-US" w:eastAsia="zh-CN"/>
        </w:rPr>
        <w:t>100分</w:t>
      </w:r>
      <w:r>
        <w:rPr>
          <w:rFonts w:hint="eastAsia" w:ascii="仿宋" w:hAnsi="仿宋" w:eastAsia="仿宋"/>
          <w:sz w:val="28"/>
          <w:szCs w:val="28"/>
          <w:lang w:eastAsia="zh-CN"/>
        </w:rPr>
        <w:t>），展示作品并现场答辩，由评审专家判定其是否已达到中期考核的相关要求。中期考核成绩</w:t>
      </w:r>
      <w:r>
        <w:rPr>
          <w:rFonts w:hint="eastAsia" w:ascii="仿宋" w:hAnsi="仿宋" w:eastAsia="仿宋"/>
          <w:sz w:val="28"/>
          <w:szCs w:val="28"/>
        </w:rPr>
        <w:t>达到75分以上（含75分）为合格</w:t>
      </w:r>
      <w:r>
        <w:rPr>
          <w:rFonts w:hint="eastAsia" w:ascii="仿宋" w:hAnsi="仿宋" w:eastAsia="仿宋"/>
          <w:sz w:val="28"/>
          <w:szCs w:val="28"/>
          <w:lang w:eastAsia="zh-CN"/>
        </w:rPr>
        <w:t>，考核等级为“合格”及以上的研究生，方可进入毕业、学位申请环节。对严重违纪或有严重思想、学术道德问题或不具备科研潜质的硕士研究生，将予以中期淘汰，进行退学处理。</w:t>
      </w:r>
    </w:p>
    <w:p w14:paraId="7DA7940F">
      <w:pPr>
        <w:spacing w:line="440" w:lineRule="exact"/>
        <w:ind w:firstLine="560"/>
        <w:rPr>
          <w:rFonts w:hint="eastAsia" w:ascii="仿宋" w:hAnsi="仿宋" w:eastAsia="仿宋"/>
          <w:sz w:val="28"/>
          <w:szCs w:val="28"/>
        </w:rPr>
      </w:pPr>
      <w:r>
        <w:rPr>
          <w:rFonts w:hint="eastAsia" w:ascii="仿宋" w:hAnsi="仿宋" w:eastAsia="仿宋"/>
          <w:sz w:val="28"/>
          <w:szCs w:val="28"/>
          <w:lang w:eastAsia="zh-CN"/>
        </w:rPr>
        <w:t>第四学期5月进行中期考核；第五学期9月初进行二次中期考核，作为第一次的补充，硕士研究生二次考核仍为不合格者一般给予退学处理。</w:t>
      </w:r>
    </w:p>
    <w:p w14:paraId="480EE808">
      <w:pPr>
        <w:spacing w:line="440" w:lineRule="exact"/>
        <w:ind w:firstLine="562"/>
        <w:rPr>
          <w:rFonts w:ascii="仿宋" w:hAnsi="仿宋" w:eastAsia="仿宋"/>
          <w:b/>
          <w:sz w:val="28"/>
          <w:szCs w:val="28"/>
        </w:rPr>
      </w:pPr>
      <w:r>
        <w:rPr>
          <w:rFonts w:hint="eastAsia" w:ascii="仿宋" w:hAnsi="仿宋" w:eastAsia="仿宋"/>
          <w:b/>
          <w:sz w:val="28"/>
          <w:szCs w:val="28"/>
        </w:rPr>
        <w:t>十、学位（毕业）论文</w:t>
      </w:r>
    </w:p>
    <w:p w14:paraId="24F057E7">
      <w:pPr>
        <w:spacing w:line="440" w:lineRule="exact"/>
        <w:ind w:firstLine="562"/>
        <w:rPr>
          <w:rFonts w:ascii="仿宋" w:hAnsi="仿宋" w:eastAsia="仿宋"/>
          <w:b/>
          <w:sz w:val="28"/>
          <w:szCs w:val="28"/>
        </w:rPr>
      </w:pPr>
      <w:r>
        <w:rPr>
          <w:rFonts w:hint="eastAsia" w:ascii="仿宋" w:hAnsi="仿宋" w:eastAsia="仿宋"/>
          <w:b/>
          <w:sz w:val="28"/>
          <w:szCs w:val="28"/>
        </w:rPr>
        <w:t>（一）关于新闻与传播专业硕士学位（毕业）论文考核形式的说明</w:t>
      </w:r>
    </w:p>
    <w:p w14:paraId="36EC2FFA">
      <w:pPr>
        <w:spacing w:line="440" w:lineRule="exact"/>
        <w:ind w:firstLine="560"/>
        <w:rPr>
          <w:rFonts w:ascii="仿宋" w:hAnsi="仿宋" w:eastAsia="仿宋"/>
          <w:sz w:val="28"/>
          <w:szCs w:val="28"/>
        </w:rPr>
      </w:pPr>
      <w:r>
        <w:rPr>
          <w:rFonts w:hint="eastAsia" w:ascii="仿宋" w:hAnsi="仿宋" w:eastAsia="仿宋"/>
          <w:sz w:val="28"/>
          <w:szCs w:val="28"/>
        </w:rPr>
        <w:t>考核目的：重点考核新闻与传播专业硕士运用所学专业理论知识、方法，分析和解决实际问题的能力，全面检验专业学位硕士研究生的专业学习能力、新闻报道能力、社会调研能力和学术研究能力。</w:t>
      </w:r>
    </w:p>
    <w:p w14:paraId="594D207C">
      <w:pPr>
        <w:spacing w:line="440" w:lineRule="exact"/>
        <w:ind w:firstLine="560"/>
        <w:rPr>
          <w:rFonts w:ascii="仿宋" w:hAnsi="仿宋" w:eastAsia="仿宋"/>
          <w:sz w:val="28"/>
          <w:szCs w:val="28"/>
        </w:rPr>
      </w:pPr>
      <w:r>
        <w:rPr>
          <w:rFonts w:hint="eastAsia" w:ascii="仿宋" w:hAnsi="仿宋" w:eastAsia="仿宋"/>
          <w:sz w:val="28"/>
          <w:szCs w:val="28"/>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14:paraId="0376353D">
      <w:pPr>
        <w:spacing w:line="440" w:lineRule="exact"/>
        <w:ind w:firstLine="560"/>
        <w:rPr>
          <w:rFonts w:ascii="仿宋" w:hAnsi="仿宋" w:eastAsia="仿宋"/>
          <w:sz w:val="28"/>
          <w:szCs w:val="28"/>
        </w:rPr>
      </w:pPr>
      <w:r>
        <w:rPr>
          <w:rFonts w:hint="eastAsia" w:ascii="仿宋" w:hAnsi="仿宋" w:eastAsia="仿宋"/>
          <w:sz w:val="28"/>
          <w:szCs w:val="28"/>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14:paraId="77C605CC">
      <w:pPr>
        <w:spacing w:line="440" w:lineRule="exact"/>
        <w:ind w:firstLine="560"/>
        <w:rPr>
          <w:rFonts w:ascii="仿宋" w:hAnsi="仿宋" w:eastAsia="仿宋"/>
          <w:sz w:val="28"/>
          <w:szCs w:val="28"/>
        </w:rPr>
      </w:pPr>
      <w:r>
        <w:rPr>
          <w:rFonts w:hint="eastAsia" w:ascii="仿宋" w:hAnsi="仿宋" w:eastAsia="仿宋"/>
          <w:sz w:val="28"/>
          <w:szCs w:val="28"/>
        </w:rPr>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14:paraId="26C0D2C9">
      <w:pPr>
        <w:spacing w:line="440" w:lineRule="exact"/>
        <w:ind w:firstLine="560"/>
        <w:rPr>
          <w:rFonts w:ascii="仿宋" w:hAnsi="仿宋" w:eastAsia="仿宋"/>
          <w:sz w:val="28"/>
          <w:szCs w:val="28"/>
        </w:rPr>
      </w:pPr>
      <w:r>
        <w:rPr>
          <w:rFonts w:hint="eastAsia" w:ascii="仿宋" w:hAnsi="仿宋" w:eastAsia="仿宋"/>
          <w:sz w:val="28"/>
          <w:szCs w:val="28"/>
        </w:rPr>
        <w:t>3.案例研究。适用于所有专业方向。要求研究生针对政府部门、企事业单位和媒体公司的创新性传播实践进行案例研究，案例研究要在充分调研和访谈的基础上，总结梳理传播实践的经验和问题，并对某一传播领域未来的改革和发展趋势提出建设性的意见。案例研究报告字数不少于35000字。</w:t>
      </w:r>
    </w:p>
    <w:p w14:paraId="405F3B6F">
      <w:pPr>
        <w:spacing w:line="440" w:lineRule="exact"/>
        <w:ind w:firstLine="560"/>
        <w:rPr>
          <w:rFonts w:ascii="仿宋" w:hAnsi="仿宋" w:eastAsia="仿宋"/>
          <w:sz w:val="28"/>
          <w:szCs w:val="28"/>
        </w:rPr>
      </w:pPr>
      <w:r>
        <w:rPr>
          <w:rFonts w:hint="eastAsia" w:ascii="仿宋" w:hAnsi="仿宋" w:eastAsia="仿宋"/>
          <w:sz w:val="28"/>
          <w:szCs w:val="28"/>
        </w:rPr>
        <w:t>4.专业作品。适用于融合新闻方向。要求研究生在媒体实习期间，作为主要参与人完成并制作一篇有较大社会影响的深度报道，并能结合报道的选题策划、报道手法和特色撰写一篇不少于30000字的新闻业务研讨性论文；或作为主要参与人完成一部不少于 30 分钟的音视频作品，并结合作品的选题策划叙事技巧以及视听语言特色等要素撰写一篇不少于30000字的作品研究报告。</w:t>
      </w:r>
    </w:p>
    <w:p w14:paraId="3CAEDFB4">
      <w:pPr>
        <w:spacing w:line="440" w:lineRule="exact"/>
        <w:ind w:firstLine="560"/>
        <w:rPr>
          <w:rFonts w:ascii="仿宋" w:hAnsi="仿宋" w:eastAsia="仿宋"/>
          <w:sz w:val="28"/>
          <w:szCs w:val="28"/>
        </w:rPr>
      </w:pPr>
      <w:r>
        <w:rPr>
          <w:rFonts w:hint="eastAsia" w:ascii="仿宋" w:hAnsi="仿宋" w:eastAsia="仿宋"/>
          <w:sz w:val="28"/>
          <w:szCs w:val="28"/>
        </w:rPr>
        <w:t>5.毕业设计。适用于融合新闻、数字营销传播和计算传播方向。融合新闻方向要求研究生结合具体项目，完成一篇以用户交互为主要特征，发布方与用户方形成完整新闻传播链条的新媒体创意互动作品设计，及一篇不少于20000字的作品设计理念和实施方案报告；数字营销传播方向要求研究生根据某企业品牌传播或市场推广的需求，完成一篇不少于30000字的品牌传播或营销策划方案，方案应包括项目概述、项目背景、项目调研、项目策划、项目执行和项目评估等内容；计算传播方向要求研究生根据毕业设计的方向和项目需求，完成一篇不少于30000字的项目说明，说明应包括项目概述、项目背景、项目设计、项目过程文档、项目评估、用户手册等内容。</w:t>
      </w:r>
    </w:p>
    <w:p w14:paraId="069BBCED">
      <w:pPr>
        <w:spacing w:line="440" w:lineRule="exact"/>
        <w:ind w:firstLine="562"/>
        <w:rPr>
          <w:rFonts w:ascii="仿宋" w:hAnsi="仿宋" w:eastAsia="仿宋"/>
          <w:b/>
          <w:sz w:val="28"/>
          <w:szCs w:val="28"/>
        </w:rPr>
      </w:pPr>
      <w:r>
        <w:rPr>
          <w:rFonts w:hint="eastAsia" w:ascii="仿宋" w:hAnsi="仿宋" w:eastAsia="仿宋"/>
          <w:b/>
          <w:sz w:val="28"/>
          <w:szCs w:val="28"/>
        </w:rPr>
        <w:t>（二）学位（毕业）论文预答辩与答辩要求</w:t>
      </w:r>
    </w:p>
    <w:p w14:paraId="1A9B8C76">
      <w:pPr>
        <w:spacing w:line="440" w:lineRule="exact"/>
        <w:ind w:firstLine="560"/>
        <w:rPr>
          <w:rFonts w:ascii="仿宋" w:hAnsi="仿宋" w:eastAsia="仿宋"/>
          <w:sz w:val="28"/>
          <w:szCs w:val="28"/>
        </w:rPr>
      </w:pPr>
      <w:r>
        <w:rPr>
          <w:rFonts w:hint="eastAsia" w:ascii="仿宋" w:hAnsi="仿宋" w:eastAsia="仿宋"/>
          <w:sz w:val="28"/>
          <w:szCs w:val="28"/>
        </w:rPr>
        <w:t>硕士生在正式论文答辩之前必须通过预答辩环节。学位（毕业）论文的预答辩、答辩等工作按《暨南大学学位授予工作实施细则》及本学位点相关规定执行。</w:t>
      </w:r>
    </w:p>
    <w:p w14:paraId="10EE032E">
      <w:pPr>
        <w:spacing w:line="440" w:lineRule="exact"/>
        <w:ind w:firstLine="562"/>
        <w:rPr>
          <w:rFonts w:ascii="仿宋" w:hAnsi="仿宋" w:eastAsia="仿宋"/>
          <w:b/>
          <w:sz w:val="28"/>
          <w:szCs w:val="28"/>
        </w:rPr>
      </w:pPr>
      <w:r>
        <w:rPr>
          <w:rFonts w:hint="eastAsia" w:ascii="仿宋" w:hAnsi="仿宋" w:eastAsia="仿宋"/>
          <w:b/>
          <w:sz w:val="28"/>
          <w:szCs w:val="28"/>
        </w:rPr>
        <w:t xml:space="preserve">十一、在学期间科研成果要求  </w:t>
      </w:r>
    </w:p>
    <w:p w14:paraId="05AEB01C">
      <w:pPr>
        <w:spacing w:line="440" w:lineRule="exact"/>
        <w:ind w:firstLine="560"/>
        <w:rPr>
          <w:rFonts w:ascii="仿宋" w:hAnsi="仿宋" w:eastAsia="仿宋"/>
          <w:sz w:val="28"/>
          <w:szCs w:val="28"/>
        </w:rPr>
      </w:pPr>
      <w:r>
        <w:rPr>
          <w:rFonts w:hint="eastAsia" w:ascii="仿宋" w:hAnsi="仿宋" w:eastAsia="仿宋"/>
          <w:sz w:val="28"/>
          <w:szCs w:val="28"/>
        </w:rPr>
        <w:t xml:space="preserve">按照新闻与传播专业学位类别教育指导委员会有关规定执行。  </w:t>
      </w:r>
    </w:p>
    <w:p w14:paraId="0ED47798">
      <w:pPr>
        <w:spacing w:line="440" w:lineRule="exact"/>
        <w:ind w:firstLine="562"/>
        <w:rPr>
          <w:rFonts w:ascii="仿宋" w:hAnsi="仿宋" w:eastAsia="仿宋"/>
          <w:b/>
          <w:sz w:val="28"/>
          <w:szCs w:val="28"/>
        </w:rPr>
      </w:pPr>
      <w:r>
        <w:rPr>
          <w:rFonts w:hint="eastAsia" w:ascii="仿宋" w:hAnsi="仿宋" w:eastAsia="仿宋"/>
          <w:b/>
          <w:sz w:val="28"/>
          <w:szCs w:val="28"/>
        </w:rPr>
        <w:t>十二、毕业与授予学位标准</w:t>
      </w:r>
    </w:p>
    <w:p w14:paraId="63FB1A72">
      <w:pPr>
        <w:spacing w:line="440" w:lineRule="exact"/>
        <w:ind w:firstLine="560"/>
        <w:rPr>
          <w:rFonts w:ascii="仿宋" w:hAnsi="仿宋" w:eastAsia="仿宋"/>
          <w:sz w:val="28"/>
          <w:szCs w:val="28"/>
        </w:rPr>
      </w:pPr>
      <w:r>
        <w:rPr>
          <w:rFonts w:hint="eastAsia" w:ascii="仿宋" w:hAnsi="仿宋" w:eastAsia="仿宋"/>
          <w:sz w:val="28"/>
          <w:szCs w:val="28"/>
        </w:rPr>
        <w:t>毕业和授予学位授予标准按照学校有关规定进行。</w:t>
      </w:r>
    </w:p>
    <w:p w14:paraId="2E6E0EFB">
      <w:pPr>
        <w:spacing w:line="440" w:lineRule="exact"/>
        <w:ind w:firstLine="562"/>
        <w:rPr>
          <w:rFonts w:ascii="仿宋" w:hAnsi="仿宋" w:eastAsia="仿宋"/>
          <w:b/>
          <w:sz w:val="28"/>
          <w:szCs w:val="28"/>
        </w:rPr>
      </w:pPr>
      <w:r>
        <w:rPr>
          <w:rFonts w:hint="eastAsia" w:ascii="仿宋" w:hAnsi="仿宋" w:eastAsia="仿宋"/>
          <w:b/>
          <w:sz w:val="28"/>
          <w:szCs w:val="28"/>
        </w:rPr>
        <w:t>十三、必读书目</w:t>
      </w:r>
    </w:p>
    <w:p w14:paraId="2C0C23D0">
      <w:pPr>
        <w:spacing w:line="240" w:lineRule="exact"/>
        <w:ind w:firstLine="562"/>
        <w:rPr>
          <w:rFonts w:ascii="仿宋" w:hAnsi="仿宋" w:eastAsia="仿宋"/>
          <w:b/>
          <w:sz w:val="28"/>
          <w:szCs w:val="28"/>
        </w:rPr>
      </w:pPr>
    </w:p>
    <w:tbl>
      <w:tblPr>
        <w:tblStyle w:val="20"/>
        <w:tblW w:w="9600" w:type="dxa"/>
        <w:jc w:val="center"/>
        <w:tblLayout w:type="fixed"/>
        <w:tblCellMar>
          <w:top w:w="0" w:type="dxa"/>
          <w:left w:w="108" w:type="dxa"/>
          <w:bottom w:w="0" w:type="dxa"/>
          <w:right w:w="108" w:type="dxa"/>
        </w:tblCellMar>
      </w:tblPr>
      <w:tblGrid>
        <w:gridCol w:w="691"/>
        <w:gridCol w:w="2551"/>
        <w:gridCol w:w="2977"/>
        <w:gridCol w:w="2410"/>
        <w:gridCol w:w="971"/>
      </w:tblGrid>
      <w:tr w14:paraId="28B1145B">
        <w:tblPrEx>
          <w:tblCellMar>
            <w:top w:w="0" w:type="dxa"/>
            <w:left w:w="108" w:type="dxa"/>
            <w:bottom w:w="0" w:type="dxa"/>
            <w:right w:w="108" w:type="dxa"/>
          </w:tblCellMar>
        </w:tblPrEx>
        <w:trPr>
          <w:trHeight w:val="36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0B6BEC37">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01FAA4C5">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书名</w:t>
            </w:r>
          </w:p>
        </w:tc>
        <w:tc>
          <w:tcPr>
            <w:tcW w:w="2977" w:type="dxa"/>
            <w:tcBorders>
              <w:top w:val="single" w:color="auto" w:sz="4" w:space="0"/>
              <w:left w:val="nil"/>
              <w:bottom w:val="single" w:color="auto" w:sz="4" w:space="0"/>
              <w:right w:val="single" w:color="auto" w:sz="4" w:space="0"/>
            </w:tcBorders>
            <w:shd w:val="clear" w:color="auto" w:fill="auto"/>
            <w:vAlign w:val="center"/>
          </w:tcPr>
          <w:p w14:paraId="19E883DD">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作者</w:t>
            </w:r>
          </w:p>
        </w:tc>
        <w:tc>
          <w:tcPr>
            <w:tcW w:w="2410" w:type="dxa"/>
            <w:tcBorders>
              <w:top w:val="single" w:color="auto" w:sz="4" w:space="0"/>
              <w:left w:val="nil"/>
              <w:bottom w:val="single" w:color="auto" w:sz="4" w:space="0"/>
              <w:right w:val="single" w:color="auto" w:sz="4" w:space="0"/>
            </w:tcBorders>
            <w:shd w:val="clear" w:color="auto" w:fill="auto"/>
            <w:vAlign w:val="center"/>
          </w:tcPr>
          <w:p w14:paraId="21DFE36C">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出版社</w:t>
            </w:r>
          </w:p>
        </w:tc>
        <w:tc>
          <w:tcPr>
            <w:tcW w:w="971" w:type="dxa"/>
            <w:tcBorders>
              <w:top w:val="single" w:color="auto" w:sz="4" w:space="0"/>
              <w:left w:val="nil"/>
              <w:bottom w:val="single" w:color="auto" w:sz="4" w:space="0"/>
              <w:right w:val="single" w:color="auto" w:sz="4" w:space="0"/>
            </w:tcBorders>
            <w:shd w:val="clear" w:color="auto" w:fill="auto"/>
            <w:vAlign w:val="center"/>
          </w:tcPr>
          <w:p w14:paraId="65717BB6">
            <w:pPr>
              <w:widowControl/>
              <w:spacing w:line="280" w:lineRule="exact"/>
              <w:ind w:firstLine="0" w:firstLineChars="0"/>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出版日期</w:t>
            </w:r>
          </w:p>
        </w:tc>
      </w:tr>
      <w:tr w14:paraId="37193282">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D3BA5B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ascii="仿宋" w:hAnsi="仿宋" w:eastAsia="仿宋" w:cs="宋体"/>
                <w:color w:val="000000" w:themeColor="text1"/>
                <w:kern w:val="0"/>
                <w:sz w:val="20"/>
                <w:szCs w:val="20"/>
                <w:highlight w:val="none"/>
                <w14:textFill>
                  <w14:solidFill>
                    <w14:schemeClr w14:val="tx1"/>
                  </w14:solidFill>
                </w14:textFill>
              </w:rPr>
              <w:t>1</w:t>
            </w:r>
          </w:p>
        </w:tc>
        <w:tc>
          <w:tcPr>
            <w:tcW w:w="2551" w:type="dxa"/>
            <w:tcBorders>
              <w:top w:val="nil"/>
              <w:left w:val="nil"/>
              <w:bottom w:val="single" w:color="auto" w:sz="4" w:space="0"/>
              <w:right w:val="single" w:color="auto" w:sz="4" w:space="0"/>
            </w:tcBorders>
            <w:shd w:val="clear" w:color="auto" w:fill="auto"/>
            <w:vAlign w:val="center"/>
          </w:tcPr>
          <w:p w14:paraId="1DC381F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中国新闻事业通史</w:t>
            </w:r>
          </w:p>
          <w:p w14:paraId="5E2DCCA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（第1-3卷）</w:t>
            </w:r>
          </w:p>
        </w:tc>
        <w:tc>
          <w:tcPr>
            <w:tcW w:w="2977" w:type="dxa"/>
            <w:tcBorders>
              <w:top w:val="nil"/>
              <w:left w:val="nil"/>
              <w:bottom w:val="single" w:color="auto" w:sz="4" w:space="0"/>
              <w:right w:val="single" w:color="auto" w:sz="4" w:space="0"/>
            </w:tcBorders>
            <w:shd w:val="clear" w:color="auto" w:fill="auto"/>
            <w:vAlign w:val="center"/>
          </w:tcPr>
          <w:p w14:paraId="2290904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方汉奇</w:t>
            </w:r>
          </w:p>
        </w:tc>
        <w:tc>
          <w:tcPr>
            <w:tcW w:w="2410" w:type="dxa"/>
            <w:tcBorders>
              <w:top w:val="nil"/>
              <w:left w:val="nil"/>
              <w:bottom w:val="single" w:color="auto" w:sz="4" w:space="0"/>
              <w:right w:val="single" w:color="auto" w:sz="4" w:space="0"/>
            </w:tcBorders>
            <w:shd w:val="clear" w:color="auto" w:fill="auto"/>
            <w:vAlign w:val="center"/>
          </w:tcPr>
          <w:p w14:paraId="530AC64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2081CD4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1996年</w:t>
            </w:r>
          </w:p>
        </w:tc>
      </w:tr>
      <w:tr w14:paraId="7A03AD4C">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A7A7B7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p>
        </w:tc>
        <w:tc>
          <w:tcPr>
            <w:tcW w:w="2551" w:type="dxa"/>
            <w:tcBorders>
              <w:top w:val="nil"/>
              <w:left w:val="nil"/>
              <w:bottom w:val="single" w:color="auto" w:sz="4" w:space="0"/>
              <w:right w:val="single" w:color="auto" w:sz="4" w:space="0"/>
            </w:tcBorders>
            <w:shd w:val="clear" w:color="auto" w:fill="auto"/>
            <w:vAlign w:val="center"/>
          </w:tcPr>
          <w:p w14:paraId="24BB31F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新闻理论十讲</w:t>
            </w:r>
          </w:p>
        </w:tc>
        <w:tc>
          <w:tcPr>
            <w:tcW w:w="2977" w:type="dxa"/>
            <w:tcBorders>
              <w:top w:val="nil"/>
              <w:left w:val="nil"/>
              <w:bottom w:val="single" w:color="auto" w:sz="4" w:space="0"/>
              <w:right w:val="single" w:color="auto" w:sz="4" w:space="0"/>
            </w:tcBorders>
            <w:shd w:val="clear" w:color="auto" w:fill="auto"/>
            <w:vAlign w:val="center"/>
          </w:tcPr>
          <w:p w14:paraId="5E26102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陈力丹</w:t>
            </w:r>
          </w:p>
        </w:tc>
        <w:tc>
          <w:tcPr>
            <w:tcW w:w="2410" w:type="dxa"/>
            <w:tcBorders>
              <w:top w:val="nil"/>
              <w:left w:val="nil"/>
              <w:bottom w:val="single" w:color="auto" w:sz="4" w:space="0"/>
              <w:right w:val="single" w:color="auto" w:sz="4" w:space="0"/>
            </w:tcBorders>
            <w:shd w:val="clear" w:color="auto" w:fill="auto"/>
            <w:vAlign w:val="center"/>
          </w:tcPr>
          <w:p w14:paraId="17B98CB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6CA5953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2008年</w:t>
            </w:r>
          </w:p>
        </w:tc>
      </w:tr>
      <w:tr w14:paraId="5FE88B2C">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16196F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3</w:t>
            </w:r>
          </w:p>
        </w:tc>
        <w:tc>
          <w:tcPr>
            <w:tcW w:w="2551" w:type="dxa"/>
            <w:tcBorders>
              <w:top w:val="nil"/>
              <w:left w:val="nil"/>
              <w:bottom w:val="single" w:color="auto" w:sz="4" w:space="0"/>
              <w:right w:val="single" w:color="auto" w:sz="4" w:space="0"/>
            </w:tcBorders>
            <w:shd w:val="clear" w:color="auto" w:fill="auto"/>
            <w:vAlign w:val="center"/>
          </w:tcPr>
          <w:p w14:paraId="3BAC778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新闻观念论</w:t>
            </w:r>
          </w:p>
        </w:tc>
        <w:tc>
          <w:tcPr>
            <w:tcW w:w="2977" w:type="dxa"/>
            <w:tcBorders>
              <w:top w:val="nil"/>
              <w:left w:val="nil"/>
              <w:bottom w:val="single" w:color="auto" w:sz="4" w:space="0"/>
              <w:right w:val="single" w:color="auto" w:sz="4" w:space="0"/>
            </w:tcBorders>
            <w:shd w:val="clear" w:color="auto" w:fill="auto"/>
            <w:vAlign w:val="center"/>
          </w:tcPr>
          <w:p w14:paraId="37E9570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杨保军</w:t>
            </w:r>
          </w:p>
        </w:tc>
        <w:tc>
          <w:tcPr>
            <w:tcW w:w="2410" w:type="dxa"/>
            <w:tcBorders>
              <w:top w:val="nil"/>
              <w:left w:val="nil"/>
              <w:bottom w:val="single" w:color="auto" w:sz="4" w:space="0"/>
              <w:right w:val="single" w:color="auto" w:sz="4" w:space="0"/>
            </w:tcBorders>
            <w:shd w:val="clear" w:color="auto" w:fill="auto"/>
            <w:vAlign w:val="center"/>
          </w:tcPr>
          <w:p w14:paraId="1247577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2D38CBD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604E1338">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616754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4</w:t>
            </w:r>
          </w:p>
        </w:tc>
        <w:tc>
          <w:tcPr>
            <w:tcW w:w="2551" w:type="dxa"/>
            <w:tcBorders>
              <w:top w:val="nil"/>
              <w:left w:val="nil"/>
              <w:bottom w:val="single" w:color="auto" w:sz="4" w:space="0"/>
              <w:right w:val="single" w:color="auto" w:sz="4" w:space="0"/>
            </w:tcBorders>
            <w:shd w:val="clear" w:color="auto" w:fill="auto"/>
            <w:vAlign w:val="center"/>
          </w:tcPr>
          <w:p w14:paraId="7448D7C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新闻学概论（第七版）</w:t>
            </w:r>
          </w:p>
        </w:tc>
        <w:tc>
          <w:tcPr>
            <w:tcW w:w="2977" w:type="dxa"/>
            <w:tcBorders>
              <w:top w:val="nil"/>
              <w:left w:val="nil"/>
              <w:bottom w:val="single" w:color="auto" w:sz="4" w:space="0"/>
              <w:right w:val="single" w:color="auto" w:sz="4" w:space="0"/>
            </w:tcBorders>
            <w:shd w:val="clear" w:color="auto" w:fill="auto"/>
            <w:vAlign w:val="center"/>
          </w:tcPr>
          <w:p w14:paraId="72BCFCF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李良荣</w:t>
            </w:r>
          </w:p>
        </w:tc>
        <w:tc>
          <w:tcPr>
            <w:tcW w:w="2410" w:type="dxa"/>
            <w:tcBorders>
              <w:top w:val="nil"/>
              <w:left w:val="nil"/>
              <w:bottom w:val="single" w:color="auto" w:sz="4" w:space="0"/>
              <w:right w:val="single" w:color="auto" w:sz="4" w:space="0"/>
            </w:tcBorders>
            <w:shd w:val="clear" w:color="auto" w:fill="auto"/>
            <w:vAlign w:val="center"/>
          </w:tcPr>
          <w:p w14:paraId="2A693E4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0C74CA1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2021年</w:t>
            </w:r>
          </w:p>
        </w:tc>
      </w:tr>
      <w:tr w14:paraId="75C60CD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3B1A49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5</w:t>
            </w:r>
          </w:p>
        </w:tc>
        <w:tc>
          <w:tcPr>
            <w:tcW w:w="2551" w:type="dxa"/>
            <w:tcBorders>
              <w:top w:val="nil"/>
              <w:left w:val="nil"/>
              <w:bottom w:val="single" w:color="auto" w:sz="4" w:space="0"/>
              <w:right w:val="single" w:color="auto" w:sz="4" w:space="0"/>
            </w:tcBorders>
            <w:shd w:val="clear" w:color="auto" w:fill="auto"/>
            <w:vAlign w:val="center"/>
          </w:tcPr>
          <w:p w14:paraId="59B91D1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新报刊史书写</w:t>
            </w:r>
          </w:p>
        </w:tc>
        <w:tc>
          <w:tcPr>
            <w:tcW w:w="2977" w:type="dxa"/>
            <w:tcBorders>
              <w:top w:val="nil"/>
              <w:left w:val="nil"/>
              <w:bottom w:val="single" w:color="auto" w:sz="4" w:space="0"/>
              <w:right w:val="single" w:color="auto" w:sz="4" w:space="0"/>
            </w:tcBorders>
            <w:shd w:val="clear" w:color="auto" w:fill="auto"/>
            <w:vAlign w:val="center"/>
          </w:tcPr>
          <w:p w14:paraId="5F2A852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黄旦</w:t>
            </w:r>
          </w:p>
        </w:tc>
        <w:tc>
          <w:tcPr>
            <w:tcW w:w="2410" w:type="dxa"/>
            <w:tcBorders>
              <w:top w:val="nil"/>
              <w:left w:val="nil"/>
              <w:bottom w:val="single" w:color="auto" w:sz="4" w:space="0"/>
              <w:right w:val="single" w:color="auto" w:sz="4" w:space="0"/>
            </w:tcBorders>
            <w:shd w:val="clear" w:color="auto" w:fill="auto"/>
            <w:vAlign w:val="center"/>
          </w:tcPr>
          <w:p w14:paraId="032D036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上海交通大学出版社</w:t>
            </w:r>
          </w:p>
        </w:tc>
        <w:tc>
          <w:tcPr>
            <w:tcW w:w="971" w:type="dxa"/>
            <w:tcBorders>
              <w:top w:val="nil"/>
              <w:left w:val="nil"/>
              <w:bottom w:val="single" w:color="auto" w:sz="4" w:space="0"/>
              <w:right w:val="single" w:color="auto" w:sz="4" w:space="0"/>
            </w:tcBorders>
            <w:shd w:val="clear" w:color="auto" w:fill="auto"/>
            <w:vAlign w:val="center"/>
          </w:tcPr>
          <w:p w14:paraId="1FC7EAE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018</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1414A6C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978FDE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6</w:t>
            </w:r>
          </w:p>
        </w:tc>
        <w:tc>
          <w:tcPr>
            <w:tcW w:w="2551" w:type="dxa"/>
            <w:tcBorders>
              <w:top w:val="nil"/>
              <w:left w:val="nil"/>
              <w:bottom w:val="single" w:color="auto" w:sz="4" w:space="0"/>
              <w:right w:val="single" w:color="auto" w:sz="4" w:space="0"/>
            </w:tcBorders>
            <w:shd w:val="clear" w:color="auto" w:fill="auto"/>
            <w:vAlign w:val="center"/>
          </w:tcPr>
          <w:p w14:paraId="211E12B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大众传播理论：范式与流派</w:t>
            </w:r>
          </w:p>
        </w:tc>
        <w:tc>
          <w:tcPr>
            <w:tcW w:w="2977" w:type="dxa"/>
            <w:tcBorders>
              <w:top w:val="nil"/>
              <w:left w:val="nil"/>
              <w:bottom w:val="single" w:color="auto" w:sz="4" w:space="0"/>
              <w:right w:val="single" w:color="auto" w:sz="4" w:space="0"/>
            </w:tcBorders>
            <w:shd w:val="clear" w:color="auto" w:fill="auto"/>
            <w:vAlign w:val="center"/>
          </w:tcPr>
          <w:p w14:paraId="3D31118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刘海龙</w:t>
            </w:r>
          </w:p>
        </w:tc>
        <w:tc>
          <w:tcPr>
            <w:tcW w:w="2410" w:type="dxa"/>
            <w:tcBorders>
              <w:top w:val="nil"/>
              <w:left w:val="nil"/>
              <w:bottom w:val="single" w:color="auto" w:sz="4" w:space="0"/>
              <w:right w:val="single" w:color="auto" w:sz="4" w:space="0"/>
            </w:tcBorders>
            <w:shd w:val="clear" w:color="auto" w:fill="auto"/>
            <w:vAlign w:val="center"/>
          </w:tcPr>
          <w:p w14:paraId="7571B2B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74D2B87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008</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5A32941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5D07F05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7</w:t>
            </w:r>
          </w:p>
        </w:tc>
        <w:tc>
          <w:tcPr>
            <w:tcW w:w="2551" w:type="dxa"/>
            <w:tcBorders>
              <w:top w:val="nil"/>
              <w:left w:val="nil"/>
              <w:bottom w:val="single" w:color="auto" w:sz="4" w:space="0"/>
              <w:right w:val="single" w:color="auto" w:sz="4" w:space="0"/>
            </w:tcBorders>
            <w:shd w:val="clear" w:color="auto" w:fill="auto"/>
            <w:vAlign w:val="center"/>
          </w:tcPr>
          <w:p w14:paraId="40BC76C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记忆的纹理：媒介、创伤与南京大屠杀</w:t>
            </w:r>
          </w:p>
        </w:tc>
        <w:tc>
          <w:tcPr>
            <w:tcW w:w="2977" w:type="dxa"/>
            <w:tcBorders>
              <w:top w:val="nil"/>
              <w:left w:val="nil"/>
              <w:bottom w:val="single" w:color="auto" w:sz="4" w:space="0"/>
              <w:right w:val="single" w:color="auto" w:sz="4" w:space="0"/>
            </w:tcBorders>
            <w:shd w:val="clear" w:color="auto" w:fill="auto"/>
            <w:vAlign w:val="center"/>
          </w:tcPr>
          <w:p w14:paraId="29C408A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李红涛，黄顺铭</w:t>
            </w:r>
          </w:p>
        </w:tc>
        <w:tc>
          <w:tcPr>
            <w:tcW w:w="2410" w:type="dxa"/>
            <w:tcBorders>
              <w:top w:val="nil"/>
              <w:left w:val="nil"/>
              <w:bottom w:val="single" w:color="auto" w:sz="4" w:space="0"/>
              <w:right w:val="single" w:color="auto" w:sz="4" w:space="0"/>
            </w:tcBorders>
            <w:shd w:val="clear" w:color="auto" w:fill="auto"/>
            <w:vAlign w:val="center"/>
          </w:tcPr>
          <w:p w14:paraId="15F8945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14:paraId="0F2783C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017</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4E1EA235">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826CA9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8</w:t>
            </w:r>
          </w:p>
        </w:tc>
        <w:tc>
          <w:tcPr>
            <w:tcW w:w="2551" w:type="dxa"/>
            <w:tcBorders>
              <w:top w:val="nil"/>
              <w:left w:val="nil"/>
              <w:bottom w:val="single" w:color="auto" w:sz="4" w:space="0"/>
              <w:right w:val="single" w:color="auto" w:sz="4" w:space="0"/>
            </w:tcBorders>
            <w:shd w:val="clear" w:color="auto" w:fill="auto"/>
            <w:vAlign w:val="center"/>
          </w:tcPr>
          <w:p w14:paraId="4376C1B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质的研究方法与社会科学研究</w:t>
            </w:r>
          </w:p>
        </w:tc>
        <w:tc>
          <w:tcPr>
            <w:tcW w:w="2977" w:type="dxa"/>
            <w:tcBorders>
              <w:top w:val="nil"/>
              <w:left w:val="nil"/>
              <w:bottom w:val="single" w:color="auto" w:sz="4" w:space="0"/>
              <w:right w:val="single" w:color="auto" w:sz="4" w:space="0"/>
            </w:tcBorders>
            <w:shd w:val="clear" w:color="auto" w:fill="auto"/>
            <w:vAlign w:val="center"/>
          </w:tcPr>
          <w:p w14:paraId="0B9D03A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陈向明</w:t>
            </w:r>
          </w:p>
        </w:tc>
        <w:tc>
          <w:tcPr>
            <w:tcW w:w="2410" w:type="dxa"/>
            <w:tcBorders>
              <w:top w:val="nil"/>
              <w:left w:val="nil"/>
              <w:bottom w:val="single" w:color="auto" w:sz="4" w:space="0"/>
              <w:right w:val="single" w:color="auto" w:sz="4" w:space="0"/>
            </w:tcBorders>
            <w:shd w:val="clear" w:color="auto" w:fill="auto"/>
            <w:vAlign w:val="center"/>
          </w:tcPr>
          <w:p w14:paraId="2DD6C5E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教育科学出版社</w:t>
            </w:r>
          </w:p>
        </w:tc>
        <w:tc>
          <w:tcPr>
            <w:tcW w:w="971" w:type="dxa"/>
            <w:tcBorders>
              <w:top w:val="nil"/>
              <w:left w:val="nil"/>
              <w:bottom w:val="single" w:color="auto" w:sz="4" w:space="0"/>
              <w:right w:val="single" w:color="auto" w:sz="4" w:space="0"/>
            </w:tcBorders>
            <w:shd w:val="clear" w:color="auto" w:fill="auto"/>
            <w:vAlign w:val="center"/>
          </w:tcPr>
          <w:p w14:paraId="307F93F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006</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2B7CC5C3">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8588D6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9</w:t>
            </w:r>
          </w:p>
        </w:tc>
        <w:tc>
          <w:tcPr>
            <w:tcW w:w="2551" w:type="dxa"/>
            <w:tcBorders>
              <w:top w:val="nil"/>
              <w:left w:val="nil"/>
              <w:bottom w:val="single" w:color="auto" w:sz="4" w:space="0"/>
              <w:right w:val="single" w:color="auto" w:sz="4" w:space="0"/>
            </w:tcBorders>
            <w:shd w:val="clear" w:color="auto" w:fill="auto"/>
            <w:vAlign w:val="center"/>
          </w:tcPr>
          <w:p w14:paraId="3700E4C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新闻事业经营管理</w:t>
            </w:r>
          </w:p>
          <w:p w14:paraId="26A9CC5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（修订版）</w:t>
            </w:r>
          </w:p>
        </w:tc>
        <w:tc>
          <w:tcPr>
            <w:tcW w:w="2977" w:type="dxa"/>
            <w:tcBorders>
              <w:top w:val="nil"/>
              <w:left w:val="nil"/>
              <w:bottom w:val="single" w:color="auto" w:sz="4" w:space="0"/>
              <w:right w:val="single" w:color="auto" w:sz="4" w:space="0"/>
            </w:tcBorders>
            <w:shd w:val="clear" w:color="auto" w:fill="auto"/>
            <w:vAlign w:val="center"/>
          </w:tcPr>
          <w:p w14:paraId="411FA01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吴文虎，林如鹏，支庭荣</w:t>
            </w:r>
          </w:p>
        </w:tc>
        <w:tc>
          <w:tcPr>
            <w:tcW w:w="2410" w:type="dxa"/>
            <w:tcBorders>
              <w:top w:val="nil"/>
              <w:left w:val="nil"/>
              <w:bottom w:val="single" w:color="auto" w:sz="4" w:space="0"/>
              <w:right w:val="single" w:color="auto" w:sz="4" w:space="0"/>
            </w:tcBorders>
            <w:shd w:val="clear" w:color="auto" w:fill="auto"/>
            <w:vAlign w:val="center"/>
          </w:tcPr>
          <w:p w14:paraId="17FF21C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14:paraId="6F46056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2010年</w:t>
            </w:r>
          </w:p>
        </w:tc>
      </w:tr>
      <w:tr w14:paraId="6C31ECFE">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5E2A23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10</w:t>
            </w:r>
          </w:p>
        </w:tc>
        <w:tc>
          <w:tcPr>
            <w:tcW w:w="2551" w:type="dxa"/>
            <w:tcBorders>
              <w:top w:val="nil"/>
              <w:left w:val="nil"/>
              <w:bottom w:val="single" w:color="auto" w:sz="4" w:space="0"/>
              <w:right w:val="single" w:color="auto" w:sz="4" w:space="0"/>
            </w:tcBorders>
            <w:shd w:val="clear" w:color="auto" w:fill="auto"/>
            <w:vAlign w:val="center"/>
          </w:tcPr>
          <w:p w14:paraId="6016ED4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南方报业战略</w:t>
            </w:r>
          </w:p>
        </w:tc>
        <w:tc>
          <w:tcPr>
            <w:tcW w:w="2977" w:type="dxa"/>
            <w:tcBorders>
              <w:top w:val="nil"/>
              <w:left w:val="nil"/>
              <w:bottom w:val="single" w:color="auto" w:sz="4" w:space="0"/>
              <w:right w:val="single" w:color="auto" w:sz="4" w:space="0"/>
            </w:tcBorders>
            <w:shd w:val="clear" w:color="auto" w:fill="auto"/>
            <w:vAlign w:val="center"/>
          </w:tcPr>
          <w:p w14:paraId="0C6A175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范以锦</w:t>
            </w:r>
          </w:p>
        </w:tc>
        <w:tc>
          <w:tcPr>
            <w:tcW w:w="2410" w:type="dxa"/>
            <w:tcBorders>
              <w:top w:val="nil"/>
              <w:left w:val="nil"/>
              <w:bottom w:val="single" w:color="auto" w:sz="4" w:space="0"/>
              <w:right w:val="single" w:color="auto" w:sz="4" w:space="0"/>
            </w:tcBorders>
            <w:shd w:val="clear" w:color="auto" w:fill="auto"/>
            <w:vAlign w:val="center"/>
          </w:tcPr>
          <w:p w14:paraId="0225242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南方日报出版社</w:t>
            </w:r>
          </w:p>
        </w:tc>
        <w:tc>
          <w:tcPr>
            <w:tcW w:w="971" w:type="dxa"/>
            <w:tcBorders>
              <w:top w:val="nil"/>
              <w:left w:val="nil"/>
              <w:bottom w:val="single" w:color="auto" w:sz="4" w:space="0"/>
              <w:right w:val="single" w:color="auto" w:sz="4" w:space="0"/>
            </w:tcBorders>
            <w:shd w:val="clear" w:color="auto" w:fill="auto"/>
            <w:vAlign w:val="center"/>
          </w:tcPr>
          <w:p w14:paraId="32A98D7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2005年</w:t>
            </w:r>
          </w:p>
        </w:tc>
      </w:tr>
      <w:tr w14:paraId="160FF82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500340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11</w:t>
            </w:r>
          </w:p>
        </w:tc>
        <w:tc>
          <w:tcPr>
            <w:tcW w:w="2551" w:type="dxa"/>
            <w:tcBorders>
              <w:top w:val="nil"/>
              <w:left w:val="nil"/>
              <w:bottom w:val="single" w:color="auto" w:sz="4" w:space="0"/>
              <w:right w:val="single" w:color="auto" w:sz="4" w:space="0"/>
            </w:tcBorders>
            <w:shd w:val="clear" w:color="auto" w:fill="auto"/>
            <w:vAlign w:val="center"/>
          </w:tcPr>
          <w:p w14:paraId="3FF3CF7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媒介管理（第三版）</w:t>
            </w:r>
          </w:p>
        </w:tc>
        <w:tc>
          <w:tcPr>
            <w:tcW w:w="2977" w:type="dxa"/>
            <w:tcBorders>
              <w:top w:val="nil"/>
              <w:left w:val="nil"/>
              <w:bottom w:val="single" w:color="auto" w:sz="4" w:space="0"/>
              <w:right w:val="single" w:color="auto" w:sz="4" w:space="0"/>
            </w:tcBorders>
            <w:shd w:val="clear" w:color="auto" w:fill="auto"/>
            <w:vAlign w:val="center"/>
          </w:tcPr>
          <w:p w14:paraId="5B5122A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支庭荣</w:t>
            </w:r>
          </w:p>
        </w:tc>
        <w:tc>
          <w:tcPr>
            <w:tcW w:w="2410" w:type="dxa"/>
            <w:tcBorders>
              <w:top w:val="nil"/>
              <w:left w:val="nil"/>
              <w:bottom w:val="single" w:color="auto" w:sz="4" w:space="0"/>
              <w:right w:val="single" w:color="auto" w:sz="4" w:space="0"/>
            </w:tcBorders>
            <w:shd w:val="clear" w:color="auto" w:fill="auto"/>
            <w:vAlign w:val="center"/>
          </w:tcPr>
          <w:p w14:paraId="6E103A9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14:paraId="2016A0C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2009年</w:t>
            </w:r>
          </w:p>
        </w:tc>
      </w:tr>
      <w:tr w14:paraId="09C6A0BA">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C25AC7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12</w:t>
            </w:r>
          </w:p>
        </w:tc>
        <w:tc>
          <w:tcPr>
            <w:tcW w:w="2551" w:type="dxa"/>
            <w:tcBorders>
              <w:top w:val="nil"/>
              <w:left w:val="nil"/>
              <w:bottom w:val="single" w:color="auto" w:sz="4" w:space="0"/>
              <w:right w:val="single" w:color="auto" w:sz="4" w:space="0"/>
            </w:tcBorders>
            <w:shd w:val="clear" w:color="auto" w:fill="auto"/>
            <w:vAlign w:val="center"/>
          </w:tcPr>
          <w:p w14:paraId="7975ACB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融合新闻学</w:t>
            </w:r>
          </w:p>
        </w:tc>
        <w:tc>
          <w:tcPr>
            <w:tcW w:w="2977" w:type="dxa"/>
            <w:tcBorders>
              <w:top w:val="nil"/>
              <w:left w:val="nil"/>
              <w:bottom w:val="single" w:color="auto" w:sz="4" w:space="0"/>
              <w:right w:val="single" w:color="auto" w:sz="4" w:space="0"/>
            </w:tcBorders>
            <w:shd w:val="clear" w:color="auto" w:fill="auto"/>
            <w:vAlign w:val="center"/>
          </w:tcPr>
          <w:p w14:paraId="7750297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刘涛</w:t>
            </w:r>
          </w:p>
        </w:tc>
        <w:tc>
          <w:tcPr>
            <w:tcW w:w="2410" w:type="dxa"/>
            <w:tcBorders>
              <w:top w:val="nil"/>
              <w:left w:val="nil"/>
              <w:bottom w:val="single" w:color="auto" w:sz="4" w:space="0"/>
              <w:right w:val="single" w:color="auto" w:sz="4" w:space="0"/>
            </w:tcBorders>
            <w:shd w:val="clear" w:color="auto" w:fill="auto"/>
            <w:vAlign w:val="center"/>
          </w:tcPr>
          <w:p w14:paraId="71FF21A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14:paraId="1937E8A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2021年</w:t>
            </w:r>
          </w:p>
        </w:tc>
      </w:tr>
      <w:tr w14:paraId="3E0B438B">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922F27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13</w:t>
            </w:r>
          </w:p>
        </w:tc>
        <w:tc>
          <w:tcPr>
            <w:tcW w:w="2551" w:type="dxa"/>
            <w:tcBorders>
              <w:top w:val="nil"/>
              <w:left w:val="nil"/>
              <w:bottom w:val="single" w:color="auto" w:sz="4" w:space="0"/>
              <w:right w:val="single" w:color="auto" w:sz="4" w:space="0"/>
            </w:tcBorders>
            <w:shd w:val="clear" w:color="auto" w:fill="auto"/>
            <w:vAlign w:val="center"/>
          </w:tcPr>
          <w:p w14:paraId="3571DD3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话语·叙事·伦理：当代广告与网络传播的审思与批判</w:t>
            </w:r>
          </w:p>
        </w:tc>
        <w:tc>
          <w:tcPr>
            <w:tcW w:w="2977" w:type="dxa"/>
            <w:tcBorders>
              <w:top w:val="nil"/>
              <w:left w:val="nil"/>
              <w:bottom w:val="single" w:color="auto" w:sz="4" w:space="0"/>
              <w:right w:val="single" w:color="auto" w:sz="4" w:space="0"/>
            </w:tcBorders>
            <w:shd w:val="clear" w:color="auto" w:fill="auto"/>
            <w:vAlign w:val="center"/>
          </w:tcPr>
          <w:p w14:paraId="1E934D8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杨先顺</w:t>
            </w:r>
          </w:p>
        </w:tc>
        <w:tc>
          <w:tcPr>
            <w:tcW w:w="2410" w:type="dxa"/>
            <w:tcBorders>
              <w:top w:val="nil"/>
              <w:left w:val="nil"/>
              <w:bottom w:val="single" w:color="auto" w:sz="4" w:space="0"/>
              <w:right w:val="single" w:color="auto" w:sz="4" w:space="0"/>
            </w:tcBorders>
            <w:shd w:val="clear" w:color="auto" w:fill="auto"/>
            <w:vAlign w:val="center"/>
          </w:tcPr>
          <w:p w14:paraId="364553E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14:paraId="5D9B785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w:t>
            </w:r>
            <w:r>
              <w:rPr>
                <w:rFonts w:ascii="仿宋" w:hAnsi="仿宋" w:eastAsia="仿宋" w:cs="宋体"/>
                <w:color w:val="000000" w:themeColor="text1"/>
                <w:kern w:val="0"/>
                <w:sz w:val="20"/>
                <w:szCs w:val="20"/>
                <w:highlight w:val="none"/>
                <w14:textFill>
                  <w14:solidFill>
                    <w14:schemeClr w14:val="tx1"/>
                  </w14:solidFill>
                </w14:textFill>
              </w:rPr>
              <w:t>020</w:t>
            </w:r>
            <w:r>
              <w:rPr>
                <w:rFonts w:hint="eastAsia" w:ascii="仿宋" w:hAnsi="仿宋" w:eastAsia="仿宋" w:cs="宋体"/>
                <w:color w:val="000000" w:themeColor="text1"/>
                <w:kern w:val="0"/>
                <w:sz w:val="20"/>
                <w:szCs w:val="20"/>
                <w:highlight w:val="none"/>
                <w14:textFill>
                  <w14:solidFill>
                    <w14:schemeClr w14:val="tx1"/>
                  </w14:solidFill>
                </w14:textFill>
              </w:rPr>
              <w:t>年</w:t>
            </w:r>
          </w:p>
        </w:tc>
      </w:tr>
      <w:tr w14:paraId="56A7403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62500B5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14</w:t>
            </w:r>
          </w:p>
        </w:tc>
        <w:tc>
          <w:tcPr>
            <w:tcW w:w="2551" w:type="dxa"/>
            <w:tcBorders>
              <w:top w:val="nil"/>
              <w:left w:val="nil"/>
              <w:bottom w:val="single" w:color="auto" w:sz="4" w:space="0"/>
              <w:right w:val="single" w:color="auto" w:sz="4" w:space="0"/>
            </w:tcBorders>
            <w:shd w:val="clear" w:color="auto" w:fill="auto"/>
            <w:vAlign w:val="center"/>
          </w:tcPr>
          <w:p w14:paraId="2FBE528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西方媒介文化理论研究</w:t>
            </w:r>
          </w:p>
        </w:tc>
        <w:tc>
          <w:tcPr>
            <w:tcW w:w="2977" w:type="dxa"/>
            <w:tcBorders>
              <w:top w:val="nil"/>
              <w:left w:val="nil"/>
              <w:bottom w:val="single" w:color="auto" w:sz="4" w:space="0"/>
              <w:right w:val="single" w:color="auto" w:sz="4" w:space="0"/>
            </w:tcBorders>
            <w:shd w:val="clear" w:color="auto" w:fill="auto"/>
            <w:vAlign w:val="center"/>
          </w:tcPr>
          <w:p w14:paraId="760ED87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曾一果</w:t>
            </w:r>
          </w:p>
        </w:tc>
        <w:tc>
          <w:tcPr>
            <w:tcW w:w="2410" w:type="dxa"/>
            <w:tcBorders>
              <w:top w:val="nil"/>
              <w:left w:val="nil"/>
              <w:bottom w:val="single" w:color="auto" w:sz="4" w:space="0"/>
              <w:right w:val="single" w:color="auto" w:sz="4" w:space="0"/>
            </w:tcBorders>
            <w:shd w:val="clear" w:color="auto" w:fill="auto"/>
            <w:vAlign w:val="center"/>
          </w:tcPr>
          <w:p w14:paraId="4F71CF7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学习出版社</w:t>
            </w:r>
          </w:p>
        </w:tc>
        <w:tc>
          <w:tcPr>
            <w:tcW w:w="971" w:type="dxa"/>
            <w:tcBorders>
              <w:top w:val="nil"/>
              <w:left w:val="nil"/>
              <w:bottom w:val="single" w:color="auto" w:sz="4" w:space="0"/>
              <w:right w:val="single" w:color="auto" w:sz="4" w:space="0"/>
            </w:tcBorders>
            <w:shd w:val="clear" w:color="auto" w:fill="auto"/>
            <w:vAlign w:val="center"/>
          </w:tcPr>
          <w:p w14:paraId="137C628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2017年</w:t>
            </w:r>
          </w:p>
        </w:tc>
      </w:tr>
      <w:tr w14:paraId="2C465891">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F41B04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15</w:t>
            </w:r>
          </w:p>
        </w:tc>
        <w:tc>
          <w:tcPr>
            <w:tcW w:w="2551" w:type="dxa"/>
            <w:tcBorders>
              <w:top w:val="nil"/>
              <w:left w:val="nil"/>
              <w:bottom w:val="single" w:color="auto" w:sz="4" w:space="0"/>
              <w:right w:val="single" w:color="auto" w:sz="4" w:space="0"/>
            </w:tcBorders>
            <w:shd w:val="clear" w:color="auto" w:fill="auto"/>
            <w:vAlign w:val="center"/>
          </w:tcPr>
          <w:p w14:paraId="6E5EE4F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网络新闻实务（第二版）</w:t>
            </w:r>
          </w:p>
        </w:tc>
        <w:tc>
          <w:tcPr>
            <w:tcW w:w="2977" w:type="dxa"/>
            <w:tcBorders>
              <w:top w:val="nil"/>
              <w:left w:val="nil"/>
              <w:bottom w:val="single" w:color="auto" w:sz="4" w:space="0"/>
              <w:right w:val="single" w:color="auto" w:sz="4" w:space="0"/>
            </w:tcBorders>
            <w:shd w:val="clear" w:color="auto" w:fill="auto"/>
            <w:vAlign w:val="center"/>
          </w:tcPr>
          <w:p w14:paraId="5FEBE87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罗昕</w:t>
            </w:r>
          </w:p>
        </w:tc>
        <w:tc>
          <w:tcPr>
            <w:tcW w:w="2410" w:type="dxa"/>
            <w:tcBorders>
              <w:top w:val="nil"/>
              <w:left w:val="nil"/>
              <w:bottom w:val="single" w:color="auto" w:sz="4" w:space="0"/>
              <w:right w:val="single" w:color="auto" w:sz="4" w:space="0"/>
            </w:tcBorders>
            <w:shd w:val="clear" w:color="auto" w:fill="auto"/>
            <w:vAlign w:val="center"/>
          </w:tcPr>
          <w:p w14:paraId="02D69F1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14:paraId="2329344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2020年</w:t>
            </w:r>
          </w:p>
        </w:tc>
      </w:tr>
      <w:tr w14:paraId="6D323908">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9078F9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16</w:t>
            </w:r>
          </w:p>
        </w:tc>
        <w:tc>
          <w:tcPr>
            <w:tcW w:w="2551" w:type="dxa"/>
            <w:tcBorders>
              <w:top w:val="nil"/>
              <w:left w:val="nil"/>
              <w:bottom w:val="single" w:color="auto" w:sz="4" w:space="0"/>
              <w:right w:val="single" w:color="auto" w:sz="4" w:space="0"/>
            </w:tcBorders>
            <w:shd w:val="clear" w:color="auto" w:fill="auto"/>
            <w:vAlign w:val="center"/>
          </w:tcPr>
          <w:p w14:paraId="7A471BE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新闻社会学</w:t>
            </w:r>
          </w:p>
        </w:tc>
        <w:tc>
          <w:tcPr>
            <w:tcW w:w="2977" w:type="dxa"/>
            <w:tcBorders>
              <w:top w:val="nil"/>
              <w:left w:val="nil"/>
              <w:bottom w:val="single" w:color="auto" w:sz="4" w:space="0"/>
              <w:right w:val="single" w:color="auto" w:sz="4" w:space="0"/>
            </w:tcBorders>
            <w:shd w:val="clear" w:color="auto" w:fill="auto"/>
            <w:vAlign w:val="center"/>
          </w:tcPr>
          <w:p w14:paraId="1B2E762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（美）迈克尔·舒德森</w:t>
            </w:r>
          </w:p>
        </w:tc>
        <w:tc>
          <w:tcPr>
            <w:tcW w:w="2410" w:type="dxa"/>
            <w:tcBorders>
              <w:top w:val="nil"/>
              <w:left w:val="nil"/>
              <w:bottom w:val="single" w:color="auto" w:sz="4" w:space="0"/>
              <w:right w:val="single" w:color="auto" w:sz="4" w:space="0"/>
            </w:tcBorders>
            <w:shd w:val="clear" w:color="auto" w:fill="auto"/>
            <w:vAlign w:val="center"/>
          </w:tcPr>
          <w:p w14:paraId="73C8882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华夏出版社</w:t>
            </w:r>
          </w:p>
        </w:tc>
        <w:tc>
          <w:tcPr>
            <w:tcW w:w="971" w:type="dxa"/>
            <w:tcBorders>
              <w:top w:val="nil"/>
              <w:left w:val="nil"/>
              <w:bottom w:val="single" w:color="auto" w:sz="4" w:space="0"/>
              <w:right w:val="single" w:color="auto" w:sz="4" w:space="0"/>
            </w:tcBorders>
            <w:shd w:val="clear" w:color="auto" w:fill="auto"/>
            <w:vAlign w:val="center"/>
          </w:tcPr>
          <w:p w14:paraId="7E4CDF8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2010年</w:t>
            </w:r>
          </w:p>
        </w:tc>
      </w:tr>
      <w:tr w14:paraId="29B973F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F88EE2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17</w:t>
            </w:r>
          </w:p>
        </w:tc>
        <w:tc>
          <w:tcPr>
            <w:tcW w:w="2551" w:type="dxa"/>
            <w:tcBorders>
              <w:top w:val="nil"/>
              <w:left w:val="nil"/>
              <w:bottom w:val="single" w:color="auto" w:sz="4" w:space="0"/>
              <w:right w:val="single" w:color="auto" w:sz="4" w:space="0"/>
            </w:tcBorders>
            <w:shd w:val="clear" w:color="auto" w:fill="auto"/>
            <w:vAlign w:val="center"/>
          </w:tcPr>
          <w:p w14:paraId="1D2A2BE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社会研究方法（第十一版）</w:t>
            </w:r>
          </w:p>
        </w:tc>
        <w:tc>
          <w:tcPr>
            <w:tcW w:w="2977" w:type="dxa"/>
            <w:tcBorders>
              <w:top w:val="nil"/>
              <w:left w:val="nil"/>
              <w:bottom w:val="single" w:color="auto" w:sz="4" w:space="0"/>
              <w:right w:val="single" w:color="auto" w:sz="4" w:space="0"/>
            </w:tcBorders>
            <w:shd w:val="clear" w:color="auto" w:fill="auto"/>
            <w:vAlign w:val="center"/>
          </w:tcPr>
          <w:p w14:paraId="55F0F29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（美）艾尔</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巴比（</w:t>
            </w:r>
            <w:r>
              <w:rPr>
                <w:rFonts w:hint="eastAsia" w:ascii="仿宋" w:hAnsi="仿宋" w:eastAsia="仿宋" w:cs="宋体"/>
                <w:color w:val="000000" w:themeColor="text1"/>
                <w:kern w:val="0"/>
                <w:sz w:val="20"/>
                <w:szCs w:val="20"/>
                <w:highlight w:val="none"/>
                <w14:textFill>
                  <w14:solidFill>
                    <w14:schemeClr w14:val="tx1"/>
                  </w14:solidFill>
                </w14:textFill>
              </w:rPr>
              <w:t>Earl</w:t>
            </w:r>
            <w:r>
              <w:rPr>
                <w:rFonts w:hint="eastAsia" w:ascii="宋体" w:hAnsi="宋体" w:eastAsia="宋体" w:cs="宋体"/>
                <w:color w:val="000000" w:themeColor="text1"/>
                <w:kern w:val="0"/>
                <w:sz w:val="20"/>
                <w:szCs w:val="20"/>
                <w:highlight w:val="none"/>
                <w14:textFill>
                  <w14:solidFill>
                    <w14:schemeClr w14:val="tx1"/>
                  </w14:solidFill>
                </w14:textFill>
              </w:rPr>
              <w:t> </w:t>
            </w:r>
            <w:r>
              <w:rPr>
                <w:rFonts w:hint="eastAsia" w:ascii="仿宋" w:hAnsi="仿宋" w:eastAsia="仿宋" w:cs="仿宋"/>
                <w:color w:val="000000" w:themeColor="text1"/>
                <w:kern w:val="0"/>
                <w:sz w:val="20"/>
                <w:szCs w:val="20"/>
                <w:highlight w:val="none"/>
                <w14:textFill>
                  <w14:solidFill>
                    <w14:schemeClr w14:val="tx1"/>
                  </w14:solidFill>
                </w14:textFill>
              </w:rPr>
              <w:t>Babbie</w:t>
            </w:r>
            <w:r>
              <w:rPr>
                <w:rFonts w:hint="eastAsia" w:ascii="仿宋" w:hAnsi="仿宋" w:eastAsia="仿宋" w:cs="宋体"/>
                <w:color w:val="000000" w:themeColor="text1"/>
                <w:kern w:val="0"/>
                <w:sz w:val="20"/>
                <w:szCs w:val="20"/>
                <w:highlight w:val="none"/>
                <w14:textFill>
                  <w14:solidFill>
                    <w14:schemeClr w14:val="tx1"/>
                  </w14:solidFill>
                </w14:textFill>
              </w:rPr>
              <w:t>）著，邱泽奇译</w:t>
            </w:r>
          </w:p>
        </w:tc>
        <w:tc>
          <w:tcPr>
            <w:tcW w:w="2410" w:type="dxa"/>
            <w:tcBorders>
              <w:top w:val="nil"/>
              <w:left w:val="nil"/>
              <w:bottom w:val="single" w:color="auto" w:sz="4" w:space="0"/>
              <w:right w:val="single" w:color="auto" w:sz="4" w:space="0"/>
            </w:tcBorders>
            <w:shd w:val="clear" w:color="auto" w:fill="auto"/>
            <w:vAlign w:val="center"/>
          </w:tcPr>
          <w:p w14:paraId="697BF8A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"http://search.dangdang.com/?key3=%BB%AA%CF%C4%B3%F6%B0%E6%C9%E7&amp;medium=01&amp;category_path=01.00.00.00.00.00" \o "http://search.dangdang.com/?key3=%BB%AA%CF%C4%B3%F6%B0%E6%C9%E7&amp;medium=01&amp;category_path=01.00.00.00.00.00"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华夏出版社</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14:paraId="6B82B77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2018年</w:t>
            </w:r>
          </w:p>
        </w:tc>
      </w:tr>
      <w:tr w14:paraId="7BE6667D">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E31D7C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18</w:t>
            </w:r>
          </w:p>
        </w:tc>
        <w:tc>
          <w:tcPr>
            <w:tcW w:w="2551" w:type="dxa"/>
            <w:tcBorders>
              <w:top w:val="nil"/>
              <w:left w:val="nil"/>
              <w:bottom w:val="single" w:color="auto" w:sz="4" w:space="0"/>
              <w:right w:val="single" w:color="auto" w:sz="4" w:space="0"/>
            </w:tcBorders>
            <w:shd w:val="clear" w:color="auto" w:fill="auto"/>
            <w:vAlign w:val="center"/>
          </w:tcPr>
          <w:p w14:paraId="54E4516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普通媒介学教程</w:t>
            </w:r>
          </w:p>
        </w:tc>
        <w:tc>
          <w:tcPr>
            <w:tcW w:w="2977" w:type="dxa"/>
            <w:tcBorders>
              <w:top w:val="nil"/>
              <w:left w:val="nil"/>
              <w:bottom w:val="single" w:color="auto" w:sz="4" w:space="0"/>
              <w:right w:val="single" w:color="auto" w:sz="4" w:space="0"/>
            </w:tcBorders>
            <w:shd w:val="clear" w:color="auto" w:fill="auto"/>
            <w:vAlign w:val="center"/>
          </w:tcPr>
          <w:p w14:paraId="60F5C20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（法） 雷吉斯·德布雷</w:t>
            </w:r>
          </w:p>
        </w:tc>
        <w:tc>
          <w:tcPr>
            <w:tcW w:w="2410" w:type="dxa"/>
            <w:tcBorders>
              <w:top w:val="nil"/>
              <w:left w:val="nil"/>
              <w:bottom w:val="single" w:color="auto" w:sz="4" w:space="0"/>
              <w:right w:val="single" w:color="auto" w:sz="4" w:space="0"/>
            </w:tcBorders>
            <w:shd w:val="clear" w:color="auto" w:fill="auto"/>
            <w:vAlign w:val="center"/>
          </w:tcPr>
          <w:p w14:paraId="7D60AEB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14:paraId="4D63D22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73A1AAD4">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628D5DA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19</w:t>
            </w:r>
          </w:p>
        </w:tc>
        <w:tc>
          <w:tcPr>
            <w:tcW w:w="2551" w:type="dxa"/>
            <w:tcBorders>
              <w:top w:val="nil"/>
              <w:left w:val="nil"/>
              <w:bottom w:val="single" w:color="auto" w:sz="4" w:space="0"/>
              <w:right w:val="single" w:color="auto" w:sz="4" w:space="0"/>
            </w:tcBorders>
            <w:shd w:val="clear" w:color="auto" w:fill="auto"/>
            <w:vAlign w:val="center"/>
          </w:tcPr>
          <w:p w14:paraId="4E3BC21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媒介融合：网络传播、大众传播和人际传播的三重维度</w:t>
            </w:r>
          </w:p>
        </w:tc>
        <w:tc>
          <w:tcPr>
            <w:tcW w:w="2977" w:type="dxa"/>
            <w:tcBorders>
              <w:top w:val="nil"/>
              <w:left w:val="nil"/>
              <w:bottom w:val="single" w:color="auto" w:sz="4" w:space="0"/>
              <w:right w:val="single" w:color="auto" w:sz="4" w:space="0"/>
            </w:tcBorders>
            <w:shd w:val="clear" w:color="auto" w:fill="auto"/>
            <w:vAlign w:val="center"/>
          </w:tcPr>
          <w:p w14:paraId="3A06613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（丹麦）延森</w:t>
            </w:r>
          </w:p>
        </w:tc>
        <w:tc>
          <w:tcPr>
            <w:tcW w:w="2410" w:type="dxa"/>
            <w:tcBorders>
              <w:top w:val="nil"/>
              <w:left w:val="nil"/>
              <w:bottom w:val="single" w:color="auto" w:sz="4" w:space="0"/>
              <w:right w:val="single" w:color="auto" w:sz="4" w:space="0"/>
            </w:tcBorders>
            <w:shd w:val="clear" w:color="auto" w:fill="auto"/>
            <w:vAlign w:val="center"/>
          </w:tcPr>
          <w:p w14:paraId="08DD2873">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4FD5EE0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1F1FF6C9">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B7B709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w:t>
            </w:r>
          </w:p>
        </w:tc>
        <w:tc>
          <w:tcPr>
            <w:tcW w:w="2551" w:type="dxa"/>
            <w:tcBorders>
              <w:top w:val="nil"/>
              <w:left w:val="nil"/>
              <w:bottom w:val="single" w:color="auto" w:sz="4" w:space="0"/>
              <w:right w:val="single" w:color="auto" w:sz="4" w:space="0"/>
            </w:tcBorders>
            <w:shd w:val="clear" w:color="auto" w:fill="auto"/>
            <w:vAlign w:val="center"/>
          </w:tcPr>
          <w:p w14:paraId="236ED38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社会学的想象力</w:t>
            </w:r>
          </w:p>
        </w:tc>
        <w:tc>
          <w:tcPr>
            <w:tcW w:w="2977" w:type="dxa"/>
            <w:tcBorders>
              <w:top w:val="nil"/>
              <w:left w:val="nil"/>
              <w:bottom w:val="single" w:color="auto" w:sz="4" w:space="0"/>
              <w:right w:val="single" w:color="auto" w:sz="4" w:space="0"/>
            </w:tcBorders>
            <w:shd w:val="clear" w:color="auto" w:fill="auto"/>
            <w:vAlign w:val="center"/>
          </w:tcPr>
          <w:p w14:paraId="28A6165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"https://book.douban.com/search/C.%E8%B5%96%E7%89%B9%C2%B7%E7%B1%B3%E5%B0%94%E6%96%AF" \o "https://book.douban.com/search/C.%E8%B5%96%E7%89%B9%C2%B7%E7%B1%B3%E5%B0%94%E6%96%AF"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（美）赖特·米尔斯</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49C2D55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生活·读书·新知三联书店</w:t>
            </w:r>
          </w:p>
        </w:tc>
        <w:tc>
          <w:tcPr>
            <w:tcW w:w="971" w:type="dxa"/>
            <w:tcBorders>
              <w:top w:val="nil"/>
              <w:left w:val="nil"/>
              <w:bottom w:val="single" w:color="auto" w:sz="4" w:space="0"/>
              <w:right w:val="single" w:color="auto" w:sz="4" w:space="0"/>
            </w:tcBorders>
            <w:shd w:val="clear" w:color="auto" w:fill="auto"/>
            <w:vAlign w:val="center"/>
          </w:tcPr>
          <w:p w14:paraId="7F77526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63FA1936">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38239C8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21</w:t>
            </w:r>
          </w:p>
        </w:tc>
        <w:tc>
          <w:tcPr>
            <w:tcW w:w="2551" w:type="dxa"/>
            <w:tcBorders>
              <w:top w:val="nil"/>
              <w:left w:val="nil"/>
              <w:bottom w:val="single" w:color="auto" w:sz="4" w:space="0"/>
              <w:right w:val="single" w:color="auto" w:sz="4" w:space="0"/>
            </w:tcBorders>
            <w:shd w:val="clear" w:color="auto" w:fill="auto"/>
            <w:vAlign w:val="center"/>
          </w:tcPr>
          <w:p w14:paraId="1B2C92F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对空言说：传播的观念史</w:t>
            </w:r>
          </w:p>
        </w:tc>
        <w:tc>
          <w:tcPr>
            <w:tcW w:w="2977" w:type="dxa"/>
            <w:tcBorders>
              <w:top w:val="nil"/>
              <w:left w:val="nil"/>
              <w:bottom w:val="single" w:color="auto" w:sz="4" w:space="0"/>
              <w:right w:val="single" w:color="auto" w:sz="4" w:space="0"/>
            </w:tcBorders>
            <w:shd w:val="clear" w:color="auto" w:fill="auto"/>
            <w:vAlign w:val="center"/>
          </w:tcPr>
          <w:p w14:paraId="38818FB0">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"http://search.dangdang.com/?key2=%B1%CB%B5%C3%CB%B9&amp;medium=01&amp;category_path=01.00.00.00.00.00" \o "http://search.dangdang.com/?key2=%B1%CB%B5%C3%CB%B9&amp;medium=01&amp;category_path=01.00.00.00.00.00"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（美）彼得斯</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444CCA74">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"http://search.dangdang.com/?key3=%C9%CF%BA%A3%D2%EB%CE%C4%B3%F6%B0%E6%C9%E7&amp;medium=01&amp;category_path=01.00.00.00.00.00" \o "http://search.dangdang.com/?key3=%C9%CF%BA%A3%D2%EB%CE%C4%B3%F6%B0%E6%C9%E7&amp;medium=01&amp;category_path=01.00.00.00.00.00"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上海译文出版社</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14:paraId="3D69421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2017年</w:t>
            </w:r>
          </w:p>
        </w:tc>
      </w:tr>
      <w:tr w14:paraId="1074E669">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8E36EC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22</w:t>
            </w:r>
          </w:p>
        </w:tc>
        <w:tc>
          <w:tcPr>
            <w:tcW w:w="2551" w:type="dxa"/>
            <w:tcBorders>
              <w:top w:val="nil"/>
              <w:left w:val="nil"/>
              <w:bottom w:val="single" w:color="auto" w:sz="4" w:space="0"/>
              <w:right w:val="single" w:color="auto" w:sz="4" w:space="0"/>
            </w:tcBorders>
            <w:shd w:val="clear" w:color="auto" w:fill="auto"/>
            <w:vAlign w:val="center"/>
          </w:tcPr>
          <w:p w14:paraId="4C5D081A">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网络社会的崛起</w:t>
            </w:r>
          </w:p>
        </w:tc>
        <w:tc>
          <w:tcPr>
            <w:tcW w:w="2977" w:type="dxa"/>
            <w:tcBorders>
              <w:top w:val="nil"/>
              <w:left w:val="nil"/>
              <w:bottom w:val="single" w:color="auto" w:sz="4" w:space="0"/>
              <w:right w:val="single" w:color="auto" w:sz="4" w:space="0"/>
            </w:tcBorders>
            <w:shd w:val="clear" w:color="auto" w:fill="auto"/>
            <w:vAlign w:val="center"/>
          </w:tcPr>
          <w:p w14:paraId="50C173C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（美）曼纽尔</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卡斯特著，夏铸九、</w:t>
            </w:r>
            <w:r>
              <w:rPr>
                <w:rFonts w:hint="eastAsia" w:ascii="仿宋" w:hAnsi="仿宋" w:eastAsia="仿宋" w:cs="宋体"/>
                <w:color w:val="000000" w:themeColor="text1"/>
                <w:kern w:val="0"/>
                <w:sz w:val="20"/>
                <w:szCs w:val="20"/>
                <w:highlight w:val="none"/>
                <w14:textFill>
                  <w14:solidFill>
                    <w14:schemeClr w14:val="tx1"/>
                  </w14:solidFill>
                </w14:textFill>
              </w:rPr>
              <w:t xml:space="preserve"> 王志弘译</w:t>
            </w:r>
          </w:p>
        </w:tc>
        <w:tc>
          <w:tcPr>
            <w:tcW w:w="2410" w:type="dxa"/>
            <w:tcBorders>
              <w:top w:val="nil"/>
              <w:left w:val="nil"/>
              <w:bottom w:val="single" w:color="auto" w:sz="4" w:space="0"/>
              <w:right w:val="single" w:color="auto" w:sz="4" w:space="0"/>
            </w:tcBorders>
            <w:shd w:val="clear" w:color="auto" w:fill="auto"/>
            <w:vAlign w:val="center"/>
          </w:tcPr>
          <w:p w14:paraId="6B459A6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社会科学文献出版社</w:t>
            </w:r>
          </w:p>
        </w:tc>
        <w:tc>
          <w:tcPr>
            <w:tcW w:w="971" w:type="dxa"/>
            <w:tcBorders>
              <w:top w:val="nil"/>
              <w:left w:val="nil"/>
              <w:bottom w:val="single" w:color="auto" w:sz="4" w:space="0"/>
              <w:right w:val="single" w:color="auto" w:sz="4" w:space="0"/>
            </w:tcBorders>
            <w:shd w:val="clear" w:color="auto" w:fill="auto"/>
            <w:vAlign w:val="center"/>
          </w:tcPr>
          <w:p w14:paraId="18B1F80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2001年</w:t>
            </w:r>
          </w:p>
        </w:tc>
      </w:tr>
      <w:tr w14:paraId="460C8785">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22856D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23</w:t>
            </w:r>
          </w:p>
        </w:tc>
        <w:tc>
          <w:tcPr>
            <w:tcW w:w="2551" w:type="dxa"/>
            <w:tcBorders>
              <w:top w:val="nil"/>
              <w:left w:val="nil"/>
              <w:bottom w:val="single" w:color="auto" w:sz="4" w:space="0"/>
              <w:right w:val="single" w:color="auto" w:sz="4" w:space="0"/>
            </w:tcBorders>
            <w:shd w:val="clear" w:color="auto" w:fill="auto"/>
            <w:vAlign w:val="center"/>
          </w:tcPr>
          <w:p w14:paraId="26F8CF9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新媒介：关键概念</w:t>
            </w:r>
          </w:p>
        </w:tc>
        <w:tc>
          <w:tcPr>
            <w:tcW w:w="2977" w:type="dxa"/>
            <w:tcBorders>
              <w:top w:val="nil"/>
              <w:left w:val="nil"/>
              <w:bottom w:val="single" w:color="auto" w:sz="4" w:space="0"/>
              <w:right w:val="single" w:color="auto" w:sz="4" w:space="0"/>
            </w:tcBorders>
            <w:shd w:val="clear" w:color="auto" w:fill="auto"/>
            <w:vAlign w:val="center"/>
          </w:tcPr>
          <w:p w14:paraId="1E21D19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（英）尼古拉斯·盖恩、戴维·比尔著，刘君、周竞男译</w:t>
            </w:r>
          </w:p>
        </w:tc>
        <w:tc>
          <w:tcPr>
            <w:tcW w:w="2410" w:type="dxa"/>
            <w:tcBorders>
              <w:top w:val="nil"/>
              <w:left w:val="nil"/>
              <w:bottom w:val="single" w:color="auto" w:sz="4" w:space="0"/>
              <w:right w:val="single" w:color="auto" w:sz="4" w:space="0"/>
            </w:tcBorders>
            <w:shd w:val="clear" w:color="auto" w:fill="auto"/>
            <w:vAlign w:val="center"/>
          </w:tcPr>
          <w:p w14:paraId="0C4F52E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14:paraId="608A2AF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2015年</w:t>
            </w:r>
          </w:p>
        </w:tc>
      </w:tr>
      <w:tr w14:paraId="446938DF">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00025BA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24</w:t>
            </w:r>
          </w:p>
        </w:tc>
        <w:tc>
          <w:tcPr>
            <w:tcW w:w="2551" w:type="dxa"/>
            <w:tcBorders>
              <w:top w:val="nil"/>
              <w:left w:val="nil"/>
              <w:bottom w:val="single" w:color="auto" w:sz="4" w:space="0"/>
              <w:right w:val="single" w:color="auto" w:sz="4" w:space="0"/>
            </w:tcBorders>
            <w:shd w:val="clear" w:color="auto" w:fill="auto"/>
            <w:vAlign w:val="center"/>
          </w:tcPr>
          <w:p w14:paraId="20C169F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文化理论与大众文化导论（第七版）</w:t>
            </w:r>
          </w:p>
        </w:tc>
        <w:tc>
          <w:tcPr>
            <w:tcW w:w="2977" w:type="dxa"/>
            <w:tcBorders>
              <w:top w:val="nil"/>
              <w:left w:val="nil"/>
              <w:bottom w:val="single" w:color="auto" w:sz="4" w:space="0"/>
              <w:right w:val="single" w:color="auto" w:sz="4" w:space="0"/>
            </w:tcBorders>
            <w:shd w:val="clear" w:color="auto" w:fill="auto"/>
            <w:vAlign w:val="center"/>
          </w:tcPr>
          <w:p w14:paraId="2F7B3A1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（英）约翰·斯道雷</w:t>
            </w:r>
          </w:p>
        </w:tc>
        <w:tc>
          <w:tcPr>
            <w:tcW w:w="2410" w:type="dxa"/>
            <w:tcBorders>
              <w:top w:val="nil"/>
              <w:left w:val="nil"/>
              <w:bottom w:val="single" w:color="auto" w:sz="4" w:space="0"/>
              <w:right w:val="single" w:color="auto" w:sz="4" w:space="0"/>
            </w:tcBorders>
            <w:shd w:val="clear" w:color="auto" w:fill="auto"/>
            <w:vAlign w:val="center"/>
          </w:tcPr>
          <w:p w14:paraId="7C9CA22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14:paraId="047095B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2019年</w:t>
            </w:r>
          </w:p>
        </w:tc>
      </w:tr>
      <w:tr w14:paraId="0A08A1FD">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1CF2192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25</w:t>
            </w:r>
          </w:p>
        </w:tc>
        <w:tc>
          <w:tcPr>
            <w:tcW w:w="2551" w:type="dxa"/>
            <w:tcBorders>
              <w:top w:val="nil"/>
              <w:left w:val="nil"/>
              <w:bottom w:val="single" w:color="auto" w:sz="4" w:space="0"/>
              <w:right w:val="single" w:color="auto" w:sz="4" w:space="0"/>
            </w:tcBorders>
            <w:shd w:val="clear" w:color="auto" w:fill="auto"/>
            <w:vAlign w:val="center"/>
          </w:tcPr>
          <w:p w14:paraId="3E7034E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国际传播理论前沿</w:t>
            </w:r>
          </w:p>
        </w:tc>
        <w:tc>
          <w:tcPr>
            <w:tcW w:w="2977" w:type="dxa"/>
            <w:tcBorders>
              <w:top w:val="nil"/>
              <w:left w:val="nil"/>
              <w:bottom w:val="single" w:color="auto" w:sz="4" w:space="0"/>
              <w:right w:val="single" w:color="auto" w:sz="4" w:space="0"/>
            </w:tcBorders>
            <w:shd w:val="clear" w:color="auto" w:fill="auto"/>
            <w:vAlign w:val="center"/>
          </w:tcPr>
          <w:p w14:paraId="55A46E01">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（美）迈赫迪·萨马迪</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14:paraId="44867F0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14:paraId="3D76528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40E351BA">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208D75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26</w:t>
            </w:r>
          </w:p>
        </w:tc>
        <w:tc>
          <w:tcPr>
            <w:tcW w:w="2551" w:type="dxa"/>
            <w:tcBorders>
              <w:top w:val="nil"/>
              <w:left w:val="nil"/>
              <w:bottom w:val="single" w:color="auto" w:sz="4" w:space="0"/>
              <w:right w:val="single" w:color="auto" w:sz="4" w:space="0"/>
            </w:tcBorders>
            <w:shd w:val="clear" w:color="auto" w:fill="auto"/>
            <w:vAlign w:val="center"/>
          </w:tcPr>
          <w:p w14:paraId="5EC31B4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highlight w:val="none"/>
              </w:rPr>
              <w:fldChar w:fldCharType="begin"/>
            </w:r>
            <w:r>
              <w:rPr>
                <w:highlight w:val="none"/>
              </w:rP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rPr>
                <w:highlight w:val="none"/>
              </w:rPr>
              <w:fldChar w:fldCharType="separate"/>
            </w:r>
            <w:r>
              <w:rPr>
                <w:rFonts w:hint="eastAsia" w:ascii="仿宋" w:hAnsi="仿宋" w:eastAsia="仿宋" w:cs="宋体"/>
                <w:color w:val="000000" w:themeColor="text1"/>
                <w:kern w:val="0"/>
                <w:sz w:val="20"/>
                <w:szCs w:val="20"/>
                <w:highlight w:val="none"/>
                <w14:textFill>
                  <w14:solidFill>
                    <w14:schemeClr w14:val="tx1"/>
                  </w14:solidFill>
                </w14:textFill>
              </w:rPr>
              <w:t>理解国际新闻(批判性导论)</w:t>
            </w:r>
            <w:r>
              <w:rPr>
                <w:rFonts w:hint="eastAsia" w:ascii="仿宋" w:hAnsi="仿宋" w:eastAsia="仿宋" w:cs="宋体"/>
                <w:color w:val="000000" w:themeColor="text1"/>
                <w:kern w:val="0"/>
                <w:sz w:val="20"/>
                <w:szCs w:val="20"/>
                <w:highlight w:val="none"/>
                <w14:textFill>
                  <w14:solidFill>
                    <w14:schemeClr w14:val="tx1"/>
                  </w14:solidFill>
                </w14:textFill>
              </w:rPr>
              <w:fldChar w:fldCharType="end"/>
            </w:r>
          </w:p>
        </w:tc>
        <w:tc>
          <w:tcPr>
            <w:tcW w:w="2977" w:type="dxa"/>
            <w:tcBorders>
              <w:top w:val="nil"/>
              <w:left w:val="nil"/>
              <w:bottom w:val="single" w:color="auto" w:sz="4" w:space="0"/>
              <w:right w:val="single" w:color="auto" w:sz="4" w:space="0"/>
            </w:tcBorders>
            <w:shd w:val="clear" w:color="auto" w:fill="auto"/>
            <w:vAlign w:val="center"/>
          </w:tcPr>
          <w:p w14:paraId="44E113A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（荷）雅普·梵·吉内肯</w:t>
            </w:r>
          </w:p>
        </w:tc>
        <w:tc>
          <w:tcPr>
            <w:tcW w:w="2410" w:type="dxa"/>
            <w:tcBorders>
              <w:top w:val="nil"/>
              <w:left w:val="nil"/>
              <w:bottom w:val="single" w:color="auto" w:sz="4" w:space="0"/>
              <w:right w:val="single" w:color="auto" w:sz="4" w:space="0"/>
            </w:tcBorders>
            <w:shd w:val="clear" w:color="auto" w:fill="auto"/>
            <w:vAlign w:val="center"/>
          </w:tcPr>
          <w:p w14:paraId="3967FB5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14:paraId="7E006275">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2016年</w:t>
            </w:r>
          </w:p>
        </w:tc>
      </w:tr>
      <w:tr w14:paraId="3E94BF17">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80F942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27</w:t>
            </w:r>
          </w:p>
        </w:tc>
        <w:tc>
          <w:tcPr>
            <w:tcW w:w="2551" w:type="dxa"/>
            <w:tcBorders>
              <w:top w:val="nil"/>
              <w:left w:val="nil"/>
              <w:bottom w:val="single" w:color="auto" w:sz="4" w:space="0"/>
              <w:right w:val="single" w:color="auto" w:sz="4" w:space="0"/>
            </w:tcBorders>
            <w:shd w:val="clear" w:color="auto" w:fill="auto"/>
            <w:vAlign w:val="center"/>
          </w:tcPr>
          <w:p w14:paraId="720CEF0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传播统计法：定量研究操作指南（第五版）</w:t>
            </w:r>
          </w:p>
        </w:tc>
        <w:tc>
          <w:tcPr>
            <w:tcW w:w="2977" w:type="dxa"/>
            <w:tcBorders>
              <w:top w:val="nil"/>
              <w:left w:val="nil"/>
              <w:bottom w:val="single" w:color="auto" w:sz="4" w:space="0"/>
              <w:right w:val="single" w:color="auto" w:sz="4" w:space="0"/>
            </w:tcBorders>
            <w:shd w:val="clear" w:color="auto" w:fill="auto"/>
            <w:vAlign w:val="center"/>
          </w:tcPr>
          <w:p w14:paraId="58EF1119">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（美）威廉姆斯、蒙日著，苏林森译</w:t>
            </w:r>
          </w:p>
        </w:tc>
        <w:tc>
          <w:tcPr>
            <w:tcW w:w="2410" w:type="dxa"/>
            <w:tcBorders>
              <w:top w:val="nil"/>
              <w:left w:val="nil"/>
              <w:bottom w:val="single" w:color="auto" w:sz="4" w:space="0"/>
              <w:right w:val="single" w:color="auto" w:sz="4" w:space="0"/>
            </w:tcBorders>
            <w:shd w:val="clear" w:color="auto" w:fill="auto"/>
            <w:vAlign w:val="center"/>
          </w:tcPr>
          <w:p w14:paraId="1CA7F4F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14:paraId="5871CC4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2011年</w:t>
            </w:r>
          </w:p>
        </w:tc>
      </w:tr>
      <w:tr w14:paraId="36E08290">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706B633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28</w:t>
            </w:r>
          </w:p>
        </w:tc>
        <w:tc>
          <w:tcPr>
            <w:tcW w:w="2551" w:type="dxa"/>
            <w:tcBorders>
              <w:top w:val="nil"/>
              <w:left w:val="nil"/>
              <w:bottom w:val="single" w:color="auto" w:sz="4" w:space="0"/>
              <w:right w:val="single" w:color="auto" w:sz="4" w:space="0"/>
            </w:tcBorders>
            <w:shd w:val="clear" w:color="auto" w:fill="auto"/>
            <w:vAlign w:val="center"/>
          </w:tcPr>
          <w:p w14:paraId="0B745508">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网络素养：数字公民、集体智慧和联网的力量</w:t>
            </w:r>
          </w:p>
        </w:tc>
        <w:tc>
          <w:tcPr>
            <w:tcW w:w="2977" w:type="dxa"/>
            <w:tcBorders>
              <w:top w:val="nil"/>
              <w:left w:val="nil"/>
              <w:bottom w:val="single" w:color="auto" w:sz="4" w:space="0"/>
              <w:right w:val="single" w:color="auto" w:sz="4" w:space="0"/>
            </w:tcBorders>
            <w:shd w:val="clear" w:color="auto" w:fill="auto"/>
            <w:vAlign w:val="center"/>
          </w:tcPr>
          <w:p w14:paraId="6AE211B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（美）霍华德</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莱茵戈德</w:t>
            </w:r>
          </w:p>
        </w:tc>
        <w:tc>
          <w:tcPr>
            <w:tcW w:w="2410" w:type="dxa"/>
            <w:tcBorders>
              <w:top w:val="nil"/>
              <w:left w:val="nil"/>
              <w:bottom w:val="single" w:color="auto" w:sz="4" w:space="0"/>
              <w:right w:val="single" w:color="auto" w:sz="4" w:space="0"/>
            </w:tcBorders>
            <w:shd w:val="clear" w:color="auto" w:fill="auto"/>
            <w:vAlign w:val="center"/>
          </w:tcPr>
          <w:p w14:paraId="3FF4F90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电子工业出版社</w:t>
            </w:r>
          </w:p>
        </w:tc>
        <w:tc>
          <w:tcPr>
            <w:tcW w:w="971" w:type="dxa"/>
            <w:tcBorders>
              <w:top w:val="nil"/>
              <w:left w:val="nil"/>
              <w:bottom w:val="single" w:color="auto" w:sz="4" w:space="0"/>
              <w:right w:val="single" w:color="auto" w:sz="4" w:space="0"/>
            </w:tcBorders>
            <w:shd w:val="clear" w:color="auto" w:fill="auto"/>
            <w:vAlign w:val="center"/>
          </w:tcPr>
          <w:p w14:paraId="296D593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2013年</w:t>
            </w:r>
          </w:p>
        </w:tc>
      </w:tr>
      <w:tr w14:paraId="60A4744A">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4379458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29</w:t>
            </w:r>
          </w:p>
        </w:tc>
        <w:tc>
          <w:tcPr>
            <w:tcW w:w="2551" w:type="dxa"/>
            <w:tcBorders>
              <w:top w:val="nil"/>
              <w:left w:val="nil"/>
              <w:bottom w:val="single" w:color="auto" w:sz="4" w:space="0"/>
              <w:right w:val="single" w:color="auto" w:sz="4" w:space="0"/>
            </w:tcBorders>
            <w:shd w:val="clear" w:color="auto" w:fill="auto"/>
            <w:vAlign w:val="center"/>
          </w:tcPr>
          <w:p w14:paraId="0092ABDF">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大数据营销：如何让营销更具吸引力</w:t>
            </w:r>
          </w:p>
        </w:tc>
        <w:tc>
          <w:tcPr>
            <w:tcW w:w="2977" w:type="dxa"/>
            <w:tcBorders>
              <w:top w:val="nil"/>
              <w:left w:val="nil"/>
              <w:bottom w:val="single" w:color="auto" w:sz="4" w:space="0"/>
              <w:right w:val="single" w:color="auto" w:sz="4" w:space="0"/>
            </w:tcBorders>
            <w:shd w:val="clear" w:color="auto" w:fill="auto"/>
            <w:vAlign w:val="center"/>
          </w:tcPr>
          <w:p w14:paraId="48B6D4A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（美）丽莎</w:t>
            </w:r>
            <w:r>
              <w:rPr>
                <w:rFonts w:hint="eastAsia" w:ascii="MS Mincho" w:hAnsi="MS Mincho" w:eastAsia="MS Mincho" w:cs="MS Mincho"/>
                <w:color w:val="000000" w:themeColor="text1"/>
                <w:kern w:val="0"/>
                <w:sz w:val="20"/>
                <w:szCs w:val="20"/>
                <w:highlight w:val="none"/>
                <w14:textFill>
                  <w14:solidFill>
                    <w14:schemeClr w14:val="tx1"/>
                  </w14:solidFill>
                </w14:textFill>
              </w:rPr>
              <w:t>・</w:t>
            </w:r>
            <w:r>
              <w:rPr>
                <w:rFonts w:hint="eastAsia" w:ascii="仿宋" w:hAnsi="仿宋" w:eastAsia="仿宋" w:cs="宋体"/>
                <w:color w:val="000000" w:themeColor="text1"/>
                <w:kern w:val="0"/>
                <w:sz w:val="20"/>
                <w:szCs w:val="20"/>
                <w:highlight w:val="none"/>
                <w14:textFill>
                  <w14:solidFill>
                    <w14:schemeClr w14:val="tx1"/>
                  </w14:solidFill>
                </w14:textFill>
              </w:rPr>
              <w:t>亚瑟</w:t>
            </w:r>
          </w:p>
        </w:tc>
        <w:tc>
          <w:tcPr>
            <w:tcW w:w="2410" w:type="dxa"/>
            <w:tcBorders>
              <w:top w:val="nil"/>
              <w:left w:val="nil"/>
              <w:bottom w:val="single" w:color="auto" w:sz="4" w:space="0"/>
              <w:right w:val="single" w:color="auto" w:sz="4" w:space="0"/>
            </w:tcBorders>
            <w:shd w:val="clear" w:color="auto" w:fill="auto"/>
            <w:vAlign w:val="center"/>
          </w:tcPr>
          <w:p w14:paraId="66848D47">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中信出版社</w:t>
            </w:r>
          </w:p>
        </w:tc>
        <w:tc>
          <w:tcPr>
            <w:tcW w:w="971" w:type="dxa"/>
            <w:tcBorders>
              <w:top w:val="nil"/>
              <w:left w:val="nil"/>
              <w:bottom w:val="single" w:color="auto" w:sz="4" w:space="0"/>
              <w:right w:val="single" w:color="auto" w:sz="4" w:space="0"/>
            </w:tcBorders>
            <w:shd w:val="clear" w:color="auto" w:fill="auto"/>
            <w:vAlign w:val="center"/>
          </w:tcPr>
          <w:p w14:paraId="7CC5E45D">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2014年</w:t>
            </w:r>
          </w:p>
        </w:tc>
      </w:tr>
      <w:tr w14:paraId="4D04CECE">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14:paraId="2152961B">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30</w:t>
            </w:r>
          </w:p>
        </w:tc>
        <w:tc>
          <w:tcPr>
            <w:tcW w:w="2551" w:type="dxa"/>
            <w:tcBorders>
              <w:top w:val="nil"/>
              <w:left w:val="nil"/>
              <w:bottom w:val="single" w:color="auto" w:sz="4" w:space="0"/>
              <w:right w:val="single" w:color="auto" w:sz="4" w:space="0"/>
            </w:tcBorders>
            <w:shd w:val="clear" w:color="auto" w:fill="auto"/>
            <w:vAlign w:val="center"/>
          </w:tcPr>
          <w:p w14:paraId="41440AEE">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广告与营销策划</w:t>
            </w:r>
          </w:p>
        </w:tc>
        <w:tc>
          <w:tcPr>
            <w:tcW w:w="2977" w:type="dxa"/>
            <w:tcBorders>
              <w:top w:val="nil"/>
              <w:left w:val="nil"/>
              <w:bottom w:val="single" w:color="auto" w:sz="4" w:space="0"/>
              <w:right w:val="single" w:color="auto" w:sz="4" w:space="0"/>
            </w:tcBorders>
            <w:shd w:val="clear" w:color="auto" w:fill="auto"/>
            <w:vAlign w:val="center"/>
          </w:tcPr>
          <w:p w14:paraId="0E6F3E46">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（美）阿伦斯</w:t>
            </w:r>
          </w:p>
        </w:tc>
        <w:tc>
          <w:tcPr>
            <w:tcW w:w="2410" w:type="dxa"/>
            <w:tcBorders>
              <w:top w:val="nil"/>
              <w:left w:val="nil"/>
              <w:bottom w:val="single" w:color="auto" w:sz="4" w:space="0"/>
              <w:right w:val="single" w:color="auto" w:sz="4" w:space="0"/>
            </w:tcBorders>
            <w:shd w:val="clear" w:color="auto" w:fill="auto"/>
            <w:vAlign w:val="center"/>
          </w:tcPr>
          <w:p w14:paraId="58B47722">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人民邮电出版社</w:t>
            </w:r>
          </w:p>
        </w:tc>
        <w:tc>
          <w:tcPr>
            <w:tcW w:w="971" w:type="dxa"/>
            <w:tcBorders>
              <w:top w:val="nil"/>
              <w:left w:val="nil"/>
              <w:bottom w:val="single" w:color="auto" w:sz="4" w:space="0"/>
              <w:right w:val="single" w:color="auto" w:sz="4" w:space="0"/>
            </w:tcBorders>
            <w:shd w:val="clear" w:color="auto" w:fill="auto"/>
            <w:vAlign w:val="center"/>
          </w:tcPr>
          <w:p w14:paraId="6FC45DAC">
            <w:pPr>
              <w:widowControl/>
              <w:spacing w:line="280" w:lineRule="exact"/>
              <w:ind w:firstLine="0" w:firstLineChars="0"/>
              <w:jc w:val="center"/>
              <w:rPr>
                <w:rFonts w:ascii="仿宋" w:hAnsi="仿宋" w:eastAsia="仿宋" w:cs="宋体"/>
                <w:color w:val="000000" w:themeColor="text1"/>
                <w:kern w:val="0"/>
                <w:sz w:val="20"/>
                <w:szCs w:val="20"/>
                <w:highlight w:val="none"/>
                <w14:textFill>
                  <w14:solidFill>
                    <w14:schemeClr w14:val="tx1"/>
                  </w14:solidFill>
                </w14:textFill>
              </w:rPr>
            </w:pPr>
            <w:r>
              <w:rPr>
                <w:rFonts w:hint="eastAsia" w:ascii="仿宋" w:hAnsi="仿宋" w:eastAsia="仿宋" w:cs="宋体"/>
                <w:color w:val="000000" w:themeColor="text1"/>
                <w:kern w:val="0"/>
                <w:sz w:val="20"/>
                <w:szCs w:val="20"/>
                <w:highlight w:val="none"/>
                <w14:textFill>
                  <w14:solidFill>
                    <w14:schemeClr w14:val="tx1"/>
                  </w14:solidFill>
                </w14:textFill>
              </w:rPr>
              <w:t>2013年</w:t>
            </w:r>
          </w:p>
        </w:tc>
      </w:tr>
    </w:tbl>
    <w:p w14:paraId="37DCB19E">
      <w:pPr>
        <w:spacing w:line="440" w:lineRule="exact"/>
        <w:ind w:firstLine="562"/>
        <w:rPr>
          <w:rFonts w:ascii="仿宋" w:hAnsi="仿宋" w:eastAsia="仿宋"/>
          <w:b/>
          <w:sz w:val="28"/>
          <w:szCs w:val="28"/>
        </w:rPr>
      </w:pPr>
      <w:r>
        <w:rPr>
          <w:rFonts w:hint="eastAsia" w:ascii="仿宋" w:hAnsi="仿宋" w:eastAsia="仿宋"/>
          <w:b/>
          <w:sz w:val="28"/>
          <w:szCs w:val="28"/>
        </w:rPr>
        <w:t>十四、其他要求</w:t>
      </w:r>
    </w:p>
    <w:p w14:paraId="791A47D4">
      <w:pPr>
        <w:spacing w:line="440" w:lineRule="exact"/>
        <w:ind w:firstLine="560"/>
        <w:rPr>
          <w:rFonts w:ascii="仿宋" w:hAnsi="仿宋" w:eastAsia="仿宋"/>
          <w:sz w:val="28"/>
          <w:szCs w:val="28"/>
        </w:rPr>
      </w:pPr>
      <w:r>
        <w:rPr>
          <w:rFonts w:hint="eastAsia" w:ascii="仿宋" w:hAnsi="仿宋" w:eastAsia="仿宋"/>
          <w:sz w:val="28"/>
          <w:szCs w:val="28"/>
        </w:rPr>
        <w:t>（一）硕士生在第1-5学期，应参加不少于15次学科前沿讲座或学院举办的其他学术会议、大型活动等，不计学分。</w:t>
      </w:r>
    </w:p>
    <w:p w14:paraId="00C61767">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（二）本培养方案适用于202</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级及以后新闻与传播硕士专业学位研究生。</w:t>
      </w:r>
    </w:p>
    <w:p w14:paraId="0028AC61">
      <w:pPr>
        <w:spacing w:line="440" w:lineRule="exact"/>
        <w:ind w:firstLine="560"/>
        <w:rPr>
          <w:rFonts w:ascii="仿宋" w:hAnsi="仿宋" w:eastAsia="仿宋"/>
          <w:sz w:val="28"/>
          <w:szCs w:val="28"/>
        </w:rPr>
      </w:pPr>
    </w:p>
    <w:p w14:paraId="36395330">
      <w:pPr>
        <w:spacing w:line="440" w:lineRule="exact"/>
        <w:ind w:firstLine="198" w:firstLineChars="62"/>
        <w:jc w:val="left"/>
        <w:rPr>
          <w:szCs w:val="32"/>
        </w:rPr>
      </w:pPr>
    </w:p>
    <w:p w14:paraId="3E26B4C6">
      <w:pPr>
        <w:spacing w:line="440" w:lineRule="exact"/>
        <w:ind w:firstLine="198" w:firstLineChars="62"/>
        <w:jc w:val="left"/>
        <w:rPr>
          <w:szCs w:val="32"/>
        </w:rPr>
      </w:pPr>
    </w:p>
    <w:p w14:paraId="7A0A28A5">
      <w:pPr>
        <w:spacing w:line="440" w:lineRule="exact"/>
        <w:ind w:firstLine="198" w:firstLineChars="62"/>
        <w:jc w:val="left"/>
        <w:rPr>
          <w:szCs w:val="32"/>
        </w:rPr>
      </w:pPr>
    </w:p>
    <w:p w14:paraId="084E5F07">
      <w:pPr>
        <w:spacing w:line="440" w:lineRule="exact"/>
        <w:ind w:firstLine="198" w:firstLineChars="62"/>
        <w:jc w:val="left"/>
        <w:rPr>
          <w:szCs w:val="32"/>
        </w:rPr>
      </w:pPr>
    </w:p>
    <w:p w14:paraId="3CDF9EC7">
      <w:pPr>
        <w:spacing w:line="440" w:lineRule="exact"/>
        <w:ind w:firstLine="198" w:firstLineChars="62"/>
        <w:jc w:val="left"/>
        <w:rPr>
          <w:szCs w:val="32"/>
        </w:rPr>
      </w:pPr>
    </w:p>
    <w:p w14:paraId="2603C9DE">
      <w:pPr>
        <w:spacing w:line="440" w:lineRule="exact"/>
        <w:ind w:firstLine="198" w:firstLineChars="62"/>
        <w:jc w:val="left"/>
        <w:rPr>
          <w:szCs w:val="32"/>
        </w:rPr>
      </w:pPr>
    </w:p>
    <w:p w14:paraId="7E5DCE04">
      <w:pPr>
        <w:spacing w:line="440" w:lineRule="exact"/>
        <w:ind w:firstLine="198" w:firstLineChars="62"/>
        <w:jc w:val="left"/>
        <w:rPr>
          <w:szCs w:val="32"/>
        </w:rPr>
      </w:pPr>
    </w:p>
    <w:p w14:paraId="55385DD6">
      <w:pPr>
        <w:spacing w:line="440" w:lineRule="exact"/>
        <w:ind w:firstLine="198" w:firstLineChars="62"/>
        <w:jc w:val="left"/>
        <w:rPr>
          <w:szCs w:val="32"/>
        </w:rPr>
      </w:pPr>
    </w:p>
    <w:p w14:paraId="4FA1FBFA">
      <w:pPr>
        <w:spacing w:line="440" w:lineRule="exact"/>
        <w:ind w:firstLine="198" w:firstLineChars="62"/>
        <w:jc w:val="left"/>
        <w:rPr>
          <w:szCs w:val="32"/>
        </w:rPr>
      </w:pPr>
    </w:p>
    <w:p w14:paraId="775C24B0">
      <w:pPr>
        <w:spacing w:line="440" w:lineRule="exact"/>
        <w:ind w:firstLine="198" w:firstLineChars="62"/>
        <w:jc w:val="left"/>
        <w:rPr>
          <w:szCs w:val="32"/>
        </w:rPr>
      </w:pPr>
    </w:p>
    <w:p w14:paraId="5B0F9A34">
      <w:pPr>
        <w:spacing w:line="440" w:lineRule="exact"/>
        <w:ind w:firstLine="198" w:firstLineChars="62"/>
        <w:jc w:val="left"/>
        <w:rPr>
          <w:szCs w:val="32"/>
        </w:rPr>
      </w:pPr>
    </w:p>
    <w:p w14:paraId="07A9A060">
      <w:pPr>
        <w:spacing w:line="440" w:lineRule="exact"/>
        <w:ind w:firstLine="198" w:firstLineChars="62"/>
        <w:jc w:val="left"/>
        <w:rPr>
          <w:szCs w:val="32"/>
        </w:rPr>
      </w:pPr>
    </w:p>
    <w:p w14:paraId="12E728C4">
      <w:pPr>
        <w:spacing w:line="440" w:lineRule="exact"/>
        <w:ind w:firstLine="198" w:firstLineChars="62"/>
        <w:jc w:val="left"/>
        <w:rPr>
          <w:szCs w:val="32"/>
        </w:rPr>
      </w:pPr>
    </w:p>
    <w:p w14:paraId="6FC544DF">
      <w:pPr>
        <w:spacing w:line="440" w:lineRule="exact"/>
        <w:ind w:left="0" w:leftChars="0" w:firstLine="0" w:firstLineChars="0"/>
        <w:jc w:val="left"/>
        <w:rPr>
          <w:rFonts w:ascii="仿宋" w:hAnsi="仿宋" w:eastAsia="仿宋"/>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985" w:left="1418" w:header="851" w:footer="130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285246"/>
    </w:sdtPr>
    <w:sdtContent>
      <w:p w14:paraId="6A675400">
        <w:pPr>
          <w:pStyle w:val="15"/>
          <w:ind w:firstLine="360"/>
          <w:jc w:val="center"/>
        </w:pPr>
        <w:r>
          <w:fldChar w:fldCharType="begin"/>
        </w:r>
        <w:r>
          <w:instrText xml:space="preserve">PAGE   \* MERGEFORMAT</w:instrText>
        </w:r>
        <w:r>
          <w:fldChar w:fldCharType="separate"/>
        </w:r>
        <w:r>
          <w:rPr>
            <w:lang w:val="zh-CN"/>
          </w:rPr>
          <w:t>11</w:t>
        </w:r>
        <w:r>
          <w:fldChar w:fldCharType="end"/>
        </w:r>
      </w:p>
    </w:sdtContent>
  </w:sdt>
  <w:p w14:paraId="467FA10D">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742709"/>
    </w:sdtPr>
    <w:sdtContent>
      <w:p w14:paraId="6007F4A6">
        <w:pPr>
          <w:pStyle w:val="15"/>
          <w:ind w:firstLine="360"/>
          <w:jc w:val="center"/>
        </w:pPr>
        <w:r>
          <w:fldChar w:fldCharType="begin"/>
        </w:r>
        <w:r>
          <w:instrText xml:space="preserve">PAGE   \* MERGEFORMAT</w:instrText>
        </w:r>
        <w:r>
          <w:fldChar w:fldCharType="separate"/>
        </w:r>
        <w:r>
          <w:rPr>
            <w:lang w:val="zh-CN"/>
          </w:rPr>
          <w:t>10</w:t>
        </w:r>
        <w:r>
          <w:fldChar w:fldCharType="end"/>
        </w:r>
      </w:p>
    </w:sdtContent>
  </w:sdt>
  <w:p w14:paraId="2DD59C15">
    <w:pPr>
      <w:pStyle w:val="15"/>
      <w:ind w:firstLine="5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5FE8">
    <w:pPr>
      <w:pStyle w:val="15"/>
      <w:ind w:firstLine="36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327D">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ED00">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8CC4">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C75C59"/>
    <w:rsid w:val="000033CB"/>
    <w:rsid w:val="00003B86"/>
    <w:rsid w:val="00003EA3"/>
    <w:rsid w:val="0000571A"/>
    <w:rsid w:val="00006735"/>
    <w:rsid w:val="00011890"/>
    <w:rsid w:val="00020D18"/>
    <w:rsid w:val="00030645"/>
    <w:rsid w:val="00031B16"/>
    <w:rsid w:val="000323D5"/>
    <w:rsid w:val="00041A94"/>
    <w:rsid w:val="00047803"/>
    <w:rsid w:val="00056E29"/>
    <w:rsid w:val="000576B4"/>
    <w:rsid w:val="00062E3C"/>
    <w:rsid w:val="0006592A"/>
    <w:rsid w:val="00072513"/>
    <w:rsid w:val="00072A9B"/>
    <w:rsid w:val="0007696B"/>
    <w:rsid w:val="00085A0C"/>
    <w:rsid w:val="00093737"/>
    <w:rsid w:val="00094696"/>
    <w:rsid w:val="000A4C68"/>
    <w:rsid w:val="000B127E"/>
    <w:rsid w:val="000B2C02"/>
    <w:rsid w:val="000B4C83"/>
    <w:rsid w:val="000B64F5"/>
    <w:rsid w:val="000B7D84"/>
    <w:rsid w:val="000C080D"/>
    <w:rsid w:val="000C719F"/>
    <w:rsid w:val="000D2E0F"/>
    <w:rsid w:val="000E74A9"/>
    <w:rsid w:val="000F49F9"/>
    <w:rsid w:val="00102BB8"/>
    <w:rsid w:val="00105D87"/>
    <w:rsid w:val="00107363"/>
    <w:rsid w:val="00112395"/>
    <w:rsid w:val="0011347C"/>
    <w:rsid w:val="00123610"/>
    <w:rsid w:val="0012733F"/>
    <w:rsid w:val="00137D46"/>
    <w:rsid w:val="0014708D"/>
    <w:rsid w:val="00147ADA"/>
    <w:rsid w:val="00150B17"/>
    <w:rsid w:val="001520F5"/>
    <w:rsid w:val="00152CA7"/>
    <w:rsid w:val="0015347B"/>
    <w:rsid w:val="001620E2"/>
    <w:rsid w:val="001662A4"/>
    <w:rsid w:val="00170CD2"/>
    <w:rsid w:val="00170E51"/>
    <w:rsid w:val="001848A4"/>
    <w:rsid w:val="00191182"/>
    <w:rsid w:val="001A70F9"/>
    <w:rsid w:val="001B3F3F"/>
    <w:rsid w:val="001B738F"/>
    <w:rsid w:val="001B73C7"/>
    <w:rsid w:val="001C11E9"/>
    <w:rsid w:val="001C3DB2"/>
    <w:rsid w:val="001C4831"/>
    <w:rsid w:val="001C5674"/>
    <w:rsid w:val="001D054D"/>
    <w:rsid w:val="001D2E4B"/>
    <w:rsid w:val="001D4025"/>
    <w:rsid w:val="001D6C87"/>
    <w:rsid w:val="001E1223"/>
    <w:rsid w:val="001E42EC"/>
    <w:rsid w:val="001E4BDA"/>
    <w:rsid w:val="00200FC0"/>
    <w:rsid w:val="00203652"/>
    <w:rsid w:val="002148BE"/>
    <w:rsid w:val="0021496D"/>
    <w:rsid w:val="00216D5D"/>
    <w:rsid w:val="00223531"/>
    <w:rsid w:val="00231F73"/>
    <w:rsid w:val="002359D0"/>
    <w:rsid w:val="00243FC7"/>
    <w:rsid w:val="002447DD"/>
    <w:rsid w:val="00247174"/>
    <w:rsid w:val="0024769D"/>
    <w:rsid w:val="00252D11"/>
    <w:rsid w:val="00253EFA"/>
    <w:rsid w:val="002546F3"/>
    <w:rsid w:val="00256390"/>
    <w:rsid w:val="00260E1A"/>
    <w:rsid w:val="00261E73"/>
    <w:rsid w:val="00267704"/>
    <w:rsid w:val="0027323A"/>
    <w:rsid w:val="002747DB"/>
    <w:rsid w:val="002758D1"/>
    <w:rsid w:val="002760C2"/>
    <w:rsid w:val="00281A9C"/>
    <w:rsid w:val="0028399C"/>
    <w:rsid w:val="002840A6"/>
    <w:rsid w:val="002911B6"/>
    <w:rsid w:val="002960DC"/>
    <w:rsid w:val="002A279A"/>
    <w:rsid w:val="002A4734"/>
    <w:rsid w:val="002A6C9F"/>
    <w:rsid w:val="002B052F"/>
    <w:rsid w:val="002B41E1"/>
    <w:rsid w:val="002B48B3"/>
    <w:rsid w:val="002C60CA"/>
    <w:rsid w:val="002D0257"/>
    <w:rsid w:val="002D02EE"/>
    <w:rsid w:val="002E025C"/>
    <w:rsid w:val="002E1AA4"/>
    <w:rsid w:val="002E3D50"/>
    <w:rsid w:val="002F228F"/>
    <w:rsid w:val="002F40D5"/>
    <w:rsid w:val="002F7283"/>
    <w:rsid w:val="00301776"/>
    <w:rsid w:val="00303D9B"/>
    <w:rsid w:val="00305C0C"/>
    <w:rsid w:val="003067B5"/>
    <w:rsid w:val="00312E92"/>
    <w:rsid w:val="003173EE"/>
    <w:rsid w:val="003333E8"/>
    <w:rsid w:val="00336DD8"/>
    <w:rsid w:val="0034331C"/>
    <w:rsid w:val="00350F03"/>
    <w:rsid w:val="003530E7"/>
    <w:rsid w:val="00354557"/>
    <w:rsid w:val="0035472E"/>
    <w:rsid w:val="00357DE5"/>
    <w:rsid w:val="0036408C"/>
    <w:rsid w:val="00364625"/>
    <w:rsid w:val="00366427"/>
    <w:rsid w:val="003700D5"/>
    <w:rsid w:val="00370672"/>
    <w:rsid w:val="003716F3"/>
    <w:rsid w:val="003803EF"/>
    <w:rsid w:val="00391111"/>
    <w:rsid w:val="0039129A"/>
    <w:rsid w:val="003A28C2"/>
    <w:rsid w:val="003B35EB"/>
    <w:rsid w:val="003B395E"/>
    <w:rsid w:val="003B4A02"/>
    <w:rsid w:val="003B6299"/>
    <w:rsid w:val="003B6B6F"/>
    <w:rsid w:val="003B792F"/>
    <w:rsid w:val="003C0548"/>
    <w:rsid w:val="003C1092"/>
    <w:rsid w:val="003D0BAD"/>
    <w:rsid w:val="003D73EF"/>
    <w:rsid w:val="003E0B49"/>
    <w:rsid w:val="003E45E1"/>
    <w:rsid w:val="003E7B07"/>
    <w:rsid w:val="003E7E41"/>
    <w:rsid w:val="003F1C9A"/>
    <w:rsid w:val="003F1FD3"/>
    <w:rsid w:val="003F334F"/>
    <w:rsid w:val="003F7EED"/>
    <w:rsid w:val="00406811"/>
    <w:rsid w:val="004161D1"/>
    <w:rsid w:val="00422E3D"/>
    <w:rsid w:val="00423936"/>
    <w:rsid w:val="004275C0"/>
    <w:rsid w:val="004501B0"/>
    <w:rsid w:val="00456B21"/>
    <w:rsid w:val="004571F8"/>
    <w:rsid w:val="0047219A"/>
    <w:rsid w:val="00481FFA"/>
    <w:rsid w:val="0048419B"/>
    <w:rsid w:val="0048426C"/>
    <w:rsid w:val="00485248"/>
    <w:rsid w:val="00486CCB"/>
    <w:rsid w:val="004902B3"/>
    <w:rsid w:val="00492288"/>
    <w:rsid w:val="004A3212"/>
    <w:rsid w:val="004A3FB5"/>
    <w:rsid w:val="004A6465"/>
    <w:rsid w:val="004B1DA7"/>
    <w:rsid w:val="004C03C7"/>
    <w:rsid w:val="004C095F"/>
    <w:rsid w:val="004D07CC"/>
    <w:rsid w:val="004D43DC"/>
    <w:rsid w:val="004D636F"/>
    <w:rsid w:val="004F0C88"/>
    <w:rsid w:val="004F2370"/>
    <w:rsid w:val="004F5123"/>
    <w:rsid w:val="0050089A"/>
    <w:rsid w:val="00507D43"/>
    <w:rsid w:val="005116C1"/>
    <w:rsid w:val="00512A67"/>
    <w:rsid w:val="00517649"/>
    <w:rsid w:val="005319BD"/>
    <w:rsid w:val="00536FDE"/>
    <w:rsid w:val="00544503"/>
    <w:rsid w:val="00545049"/>
    <w:rsid w:val="005530F2"/>
    <w:rsid w:val="005541EF"/>
    <w:rsid w:val="00554957"/>
    <w:rsid w:val="00565B1D"/>
    <w:rsid w:val="0057076D"/>
    <w:rsid w:val="005804DD"/>
    <w:rsid w:val="00582652"/>
    <w:rsid w:val="005A14F0"/>
    <w:rsid w:val="005A5496"/>
    <w:rsid w:val="005B078C"/>
    <w:rsid w:val="005B1B18"/>
    <w:rsid w:val="005C336E"/>
    <w:rsid w:val="005C6DB7"/>
    <w:rsid w:val="005C6E89"/>
    <w:rsid w:val="005D31AD"/>
    <w:rsid w:val="005D3F4C"/>
    <w:rsid w:val="005D6D1A"/>
    <w:rsid w:val="005F1C8A"/>
    <w:rsid w:val="005F3FAD"/>
    <w:rsid w:val="005F55A1"/>
    <w:rsid w:val="005F5FE3"/>
    <w:rsid w:val="005F67F8"/>
    <w:rsid w:val="00602BA3"/>
    <w:rsid w:val="00602D6C"/>
    <w:rsid w:val="006036C0"/>
    <w:rsid w:val="00604797"/>
    <w:rsid w:val="00606280"/>
    <w:rsid w:val="006065B4"/>
    <w:rsid w:val="00607046"/>
    <w:rsid w:val="00610F65"/>
    <w:rsid w:val="006133B8"/>
    <w:rsid w:val="00613CCA"/>
    <w:rsid w:val="00615DCD"/>
    <w:rsid w:val="00616E36"/>
    <w:rsid w:val="0061770C"/>
    <w:rsid w:val="00617F33"/>
    <w:rsid w:val="006233A2"/>
    <w:rsid w:val="006258BD"/>
    <w:rsid w:val="006354F9"/>
    <w:rsid w:val="00645CA1"/>
    <w:rsid w:val="00646AD5"/>
    <w:rsid w:val="00650380"/>
    <w:rsid w:val="00650466"/>
    <w:rsid w:val="00653873"/>
    <w:rsid w:val="00654A99"/>
    <w:rsid w:val="0065642F"/>
    <w:rsid w:val="00670094"/>
    <w:rsid w:val="00690036"/>
    <w:rsid w:val="00697B80"/>
    <w:rsid w:val="006A2471"/>
    <w:rsid w:val="006A5D0E"/>
    <w:rsid w:val="006B1727"/>
    <w:rsid w:val="006B2E20"/>
    <w:rsid w:val="006B6C02"/>
    <w:rsid w:val="006D1C74"/>
    <w:rsid w:val="006E6EB5"/>
    <w:rsid w:val="006F389B"/>
    <w:rsid w:val="00700963"/>
    <w:rsid w:val="007040D9"/>
    <w:rsid w:val="0070549A"/>
    <w:rsid w:val="00706D64"/>
    <w:rsid w:val="007104D4"/>
    <w:rsid w:val="00710702"/>
    <w:rsid w:val="007110D8"/>
    <w:rsid w:val="00714EC2"/>
    <w:rsid w:val="00715B3D"/>
    <w:rsid w:val="00717B14"/>
    <w:rsid w:val="00720AAB"/>
    <w:rsid w:val="00722666"/>
    <w:rsid w:val="00723F03"/>
    <w:rsid w:val="00726E3C"/>
    <w:rsid w:val="0072782E"/>
    <w:rsid w:val="00736A73"/>
    <w:rsid w:val="007441E7"/>
    <w:rsid w:val="00746314"/>
    <w:rsid w:val="00751389"/>
    <w:rsid w:val="00751D8B"/>
    <w:rsid w:val="00754BED"/>
    <w:rsid w:val="00761AD8"/>
    <w:rsid w:val="00761CB8"/>
    <w:rsid w:val="00762954"/>
    <w:rsid w:val="0076558B"/>
    <w:rsid w:val="00766A78"/>
    <w:rsid w:val="00767405"/>
    <w:rsid w:val="007705C7"/>
    <w:rsid w:val="00772E73"/>
    <w:rsid w:val="00780213"/>
    <w:rsid w:val="007917F8"/>
    <w:rsid w:val="007A52D8"/>
    <w:rsid w:val="007B2AC0"/>
    <w:rsid w:val="007B5E55"/>
    <w:rsid w:val="007C2B6F"/>
    <w:rsid w:val="007C47EF"/>
    <w:rsid w:val="007C541A"/>
    <w:rsid w:val="007D25F4"/>
    <w:rsid w:val="00807BB9"/>
    <w:rsid w:val="00820D8E"/>
    <w:rsid w:val="00821A5E"/>
    <w:rsid w:val="008220E0"/>
    <w:rsid w:val="008300D7"/>
    <w:rsid w:val="00832238"/>
    <w:rsid w:val="00846070"/>
    <w:rsid w:val="0085449D"/>
    <w:rsid w:val="008547FC"/>
    <w:rsid w:val="0086382E"/>
    <w:rsid w:val="008644CD"/>
    <w:rsid w:val="008674AB"/>
    <w:rsid w:val="00872BCE"/>
    <w:rsid w:val="00874BBE"/>
    <w:rsid w:val="0088015B"/>
    <w:rsid w:val="00882CB9"/>
    <w:rsid w:val="008A1335"/>
    <w:rsid w:val="008A2EFC"/>
    <w:rsid w:val="008A457D"/>
    <w:rsid w:val="008C0F5C"/>
    <w:rsid w:val="008C59E0"/>
    <w:rsid w:val="008C7F18"/>
    <w:rsid w:val="008D25EC"/>
    <w:rsid w:val="008D2ACB"/>
    <w:rsid w:val="008E77B6"/>
    <w:rsid w:val="008F2902"/>
    <w:rsid w:val="008F4381"/>
    <w:rsid w:val="008F7CEA"/>
    <w:rsid w:val="00900159"/>
    <w:rsid w:val="009004F0"/>
    <w:rsid w:val="00902247"/>
    <w:rsid w:val="00903E9E"/>
    <w:rsid w:val="00907233"/>
    <w:rsid w:val="0091178D"/>
    <w:rsid w:val="00912DD7"/>
    <w:rsid w:val="00913581"/>
    <w:rsid w:val="00913EF8"/>
    <w:rsid w:val="00914240"/>
    <w:rsid w:val="00917213"/>
    <w:rsid w:val="00920C8B"/>
    <w:rsid w:val="00921717"/>
    <w:rsid w:val="009226DC"/>
    <w:rsid w:val="0092349D"/>
    <w:rsid w:val="009277CB"/>
    <w:rsid w:val="009333B2"/>
    <w:rsid w:val="00934FC9"/>
    <w:rsid w:val="00935818"/>
    <w:rsid w:val="00944049"/>
    <w:rsid w:val="009461EB"/>
    <w:rsid w:val="00956A1E"/>
    <w:rsid w:val="00957111"/>
    <w:rsid w:val="0096135E"/>
    <w:rsid w:val="009659A7"/>
    <w:rsid w:val="00967BE5"/>
    <w:rsid w:val="00971086"/>
    <w:rsid w:val="00973B64"/>
    <w:rsid w:val="00976053"/>
    <w:rsid w:val="00976C6E"/>
    <w:rsid w:val="00981808"/>
    <w:rsid w:val="009818AD"/>
    <w:rsid w:val="00983FC5"/>
    <w:rsid w:val="00987137"/>
    <w:rsid w:val="00991FD2"/>
    <w:rsid w:val="009978B0"/>
    <w:rsid w:val="009A06F9"/>
    <w:rsid w:val="009A6106"/>
    <w:rsid w:val="009A7049"/>
    <w:rsid w:val="009B4AE1"/>
    <w:rsid w:val="009B537F"/>
    <w:rsid w:val="009B5632"/>
    <w:rsid w:val="009C028B"/>
    <w:rsid w:val="009C03ED"/>
    <w:rsid w:val="009C768A"/>
    <w:rsid w:val="009D35D9"/>
    <w:rsid w:val="009D6739"/>
    <w:rsid w:val="009E33FD"/>
    <w:rsid w:val="009F0381"/>
    <w:rsid w:val="00A01C71"/>
    <w:rsid w:val="00A02935"/>
    <w:rsid w:val="00A02D5D"/>
    <w:rsid w:val="00A06789"/>
    <w:rsid w:val="00A07D79"/>
    <w:rsid w:val="00A22437"/>
    <w:rsid w:val="00A31E1D"/>
    <w:rsid w:val="00A32EE5"/>
    <w:rsid w:val="00A34B8E"/>
    <w:rsid w:val="00A43039"/>
    <w:rsid w:val="00A46A43"/>
    <w:rsid w:val="00A60B52"/>
    <w:rsid w:val="00A657A0"/>
    <w:rsid w:val="00A70021"/>
    <w:rsid w:val="00A87362"/>
    <w:rsid w:val="00A91370"/>
    <w:rsid w:val="00AA011E"/>
    <w:rsid w:val="00AC1265"/>
    <w:rsid w:val="00AC4683"/>
    <w:rsid w:val="00AD43AD"/>
    <w:rsid w:val="00AE16D9"/>
    <w:rsid w:val="00AE2E6E"/>
    <w:rsid w:val="00AE48CF"/>
    <w:rsid w:val="00AE49CC"/>
    <w:rsid w:val="00AF3E3D"/>
    <w:rsid w:val="00AF3FD8"/>
    <w:rsid w:val="00B1177A"/>
    <w:rsid w:val="00B12BB8"/>
    <w:rsid w:val="00B158F7"/>
    <w:rsid w:val="00B21845"/>
    <w:rsid w:val="00B21F2A"/>
    <w:rsid w:val="00B25C3D"/>
    <w:rsid w:val="00B26181"/>
    <w:rsid w:val="00B35591"/>
    <w:rsid w:val="00B44BD9"/>
    <w:rsid w:val="00B47E72"/>
    <w:rsid w:val="00B52176"/>
    <w:rsid w:val="00B60A6F"/>
    <w:rsid w:val="00B61877"/>
    <w:rsid w:val="00B7530D"/>
    <w:rsid w:val="00B83038"/>
    <w:rsid w:val="00B84DCC"/>
    <w:rsid w:val="00B91056"/>
    <w:rsid w:val="00BA56D4"/>
    <w:rsid w:val="00BA6D60"/>
    <w:rsid w:val="00BC2311"/>
    <w:rsid w:val="00BC23D4"/>
    <w:rsid w:val="00BC48B3"/>
    <w:rsid w:val="00BC5FF5"/>
    <w:rsid w:val="00BD03C3"/>
    <w:rsid w:val="00BD16AB"/>
    <w:rsid w:val="00BD31C9"/>
    <w:rsid w:val="00BD6515"/>
    <w:rsid w:val="00BD6744"/>
    <w:rsid w:val="00BE3F65"/>
    <w:rsid w:val="00BE583D"/>
    <w:rsid w:val="00BF1CC0"/>
    <w:rsid w:val="00BF312A"/>
    <w:rsid w:val="00BF344A"/>
    <w:rsid w:val="00C03C18"/>
    <w:rsid w:val="00C04094"/>
    <w:rsid w:val="00C07978"/>
    <w:rsid w:val="00C13B21"/>
    <w:rsid w:val="00C20E23"/>
    <w:rsid w:val="00C2184A"/>
    <w:rsid w:val="00C22737"/>
    <w:rsid w:val="00C24EF6"/>
    <w:rsid w:val="00C338B4"/>
    <w:rsid w:val="00C33B27"/>
    <w:rsid w:val="00C33DAE"/>
    <w:rsid w:val="00C36D94"/>
    <w:rsid w:val="00C372FE"/>
    <w:rsid w:val="00C43564"/>
    <w:rsid w:val="00C45CB3"/>
    <w:rsid w:val="00C54AE3"/>
    <w:rsid w:val="00C56670"/>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C7525"/>
    <w:rsid w:val="00CD1102"/>
    <w:rsid w:val="00CD4EB1"/>
    <w:rsid w:val="00CE0CB4"/>
    <w:rsid w:val="00CE1539"/>
    <w:rsid w:val="00CE3906"/>
    <w:rsid w:val="00CE4C25"/>
    <w:rsid w:val="00CE68ED"/>
    <w:rsid w:val="00CE77C4"/>
    <w:rsid w:val="00CF069B"/>
    <w:rsid w:val="00D07B06"/>
    <w:rsid w:val="00D21DFD"/>
    <w:rsid w:val="00D25267"/>
    <w:rsid w:val="00D405B6"/>
    <w:rsid w:val="00D544D1"/>
    <w:rsid w:val="00D55A72"/>
    <w:rsid w:val="00D55B0F"/>
    <w:rsid w:val="00D56021"/>
    <w:rsid w:val="00D64554"/>
    <w:rsid w:val="00D650E0"/>
    <w:rsid w:val="00D66A72"/>
    <w:rsid w:val="00D720F1"/>
    <w:rsid w:val="00D85A76"/>
    <w:rsid w:val="00D86C62"/>
    <w:rsid w:val="00D95223"/>
    <w:rsid w:val="00D973F8"/>
    <w:rsid w:val="00DA0FBB"/>
    <w:rsid w:val="00DA2156"/>
    <w:rsid w:val="00DA33B4"/>
    <w:rsid w:val="00DA596F"/>
    <w:rsid w:val="00DA71A5"/>
    <w:rsid w:val="00DA7955"/>
    <w:rsid w:val="00DB2BC7"/>
    <w:rsid w:val="00DB31B5"/>
    <w:rsid w:val="00DB39F7"/>
    <w:rsid w:val="00DB5A08"/>
    <w:rsid w:val="00DB60DD"/>
    <w:rsid w:val="00DB7C48"/>
    <w:rsid w:val="00DD2161"/>
    <w:rsid w:val="00DD3AAE"/>
    <w:rsid w:val="00DD4A70"/>
    <w:rsid w:val="00DE15FE"/>
    <w:rsid w:val="00DE2F28"/>
    <w:rsid w:val="00DE5D20"/>
    <w:rsid w:val="00DF6619"/>
    <w:rsid w:val="00E02003"/>
    <w:rsid w:val="00E05735"/>
    <w:rsid w:val="00E10005"/>
    <w:rsid w:val="00E11B55"/>
    <w:rsid w:val="00E146B3"/>
    <w:rsid w:val="00E16EBD"/>
    <w:rsid w:val="00E2084D"/>
    <w:rsid w:val="00E26764"/>
    <w:rsid w:val="00E31053"/>
    <w:rsid w:val="00E3371E"/>
    <w:rsid w:val="00E35852"/>
    <w:rsid w:val="00E40133"/>
    <w:rsid w:val="00E44900"/>
    <w:rsid w:val="00E449DB"/>
    <w:rsid w:val="00E52B6F"/>
    <w:rsid w:val="00E60035"/>
    <w:rsid w:val="00E654BE"/>
    <w:rsid w:val="00E66C47"/>
    <w:rsid w:val="00E708F3"/>
    <w:rsid w:val="00E74BB9"/>
    <w:rsid w:val="00E80939"/>
    <w:rsid w:val="00E83ED8"/>
    <w:rsid w:val="00E879DA"/>
    <w:rsid w:val="00E91723"/>
    <w:rsid w:val="00EA2567"/>
    <w:rsid w:val="00EA629B"/>
    <w:rsid w:val="00EB253C"/>
    <w:rsid w:val="00EB258E"/>
    <w:rsid w:val="00EB2B80"/>
    <w:rsid w:val="00EB3A74"/>
    <w:rsid w:val="00EB49A9"/>
    <w:rsid w:val="00EC0D71"/>
    <w:rsid w:val="00EC1D9F"/>
    <w:rsid w:val="00EC439F"/>
    <w:rsid w:val="00EC7CA9"/>
    <w:rsid w:val="00ED64E4"/>
    <w:rsid w:val="00EE5332"/>
    <w:rsid w:val="00EE6C82"/>
    <w:rsid w:val="00EF4A8F"/>
    <w:rsid w:val="00EF5D93"/>
    <w:rsid w:val="00F152AB"/>
    <w:rsid w:val="00F24179"/>
    <w:rsid w:val="00F3291F"/>
    <w:rsid w:val="00F3369B"/>
    <w:rsid w:val="00F378E9"/>
    <w:rsid w:val="00F4148F"/>
    <w:rsid w:val="00F43481"/>
    <w:rsid w:val="00F437E6"/>
    <w:rsid w:val="00F43EEE"/>
    <w:rsid w:val="00F44B5C"/>
    <w:rsid w:val="00F46344"/>
    <w:rsid w:val="00F52557"/>
    <w:rsid w:val="00F52D16"/>
    <w:rsid w:val="00F52E7D"/>
    <w:rsid w:val="00F533F8"/>
    <w:rsid w:val="00F545DE"/>
    <w:rsid w:val="00F61B8B"/>
    <w:rsid w:val="00F630E5"/>
    <w:rsid w:val="00F722EC"/>
    <w:rsid w:val="00F842FF"/>
    <w:rsid w:val="00F856A9"/>
    <w:rsid w:val="00F92245"/>
    <w:rsid w:val="00F971FA"/>
    <w:rsid w:val="00F9777B"/>
    <w:rsid w:val="00FA11EF"/>
    <w:rsid w:val="00FA2F9B"/>
    <w:rsid w:val="00FB1006"/>
    <w:rsid w:val="00FB6A61"/>
    <w:rsid w:val="00FD18A9"/>
    <w:rsid w:val="00FD75CD"/>
    <w:rsid w:val="00FE1B9D"/>
    <w:rsid w:val="00FE3C90"/>
    <w:rsid w:val="00FE44DE"/>
    <w:rsid w:val="00FE5F0B"/>
    <w:rsid w:val="00FF4119"/>
    <w:rsid w:val="00FF4A31"/>
    <w:rsid w:val="014325AB"/>
    <w:rsid w:val="05C464B4"/>
    <w:rsid w:val="093F150B"/>
    <w:rsid w:val="0AFA2205"/>
    <w:rsid w:val="0C0F4EFC"/>
    <w:rsid w:val="11DC4720"/>
    <w:rsid w:val="13A62C73"/>
    <w:rsid w:val="15AE193B"/>
    <w:rsid w:val="177C12B9"/>
    <w:rsid w:val="193A495C"/>
    <w:rsid w:val="1B224D7E"/>
    <w:rsid w:val="1BA347AB"/>
    <w:rsid w:val="1E383D70"/>
    <w:rsid w:val="1FC9516F"/>
    <w:rsid w:val="2274251D"/>
    <w:rsid w:val="23D44659"/>
    <w:rsid w:val="291349C0"/>
    <w:rsid w:val="2AD04A54"/>
    <w:rsid w:val="2CAA081B"/>
    <w:rsid w:val="2DBC7EB0"/>
    <w:rsid w:val="2E4E7296"/>
    <w:rsid w:val="309E7118"/>
    <w:rsid w:val="341E1FA6"/>
    <w:rsid w:val="35C51979"/>
    <w:rsid w:val="385B3CC1"/>
    <w:rsid w:val="39E00A42"/>
    <w:rsid w:val="3BCA22DA"/>
    <w:rsid w:val="3C073E98"/>
    <w:rsid w:val="3CBC12BA"/>
    <w:rsid w:val="3D766476"/>
    <w:rsid w:val="450B7471"/>
    <w:rsid w:val="45B36073"/>
    <w:rsid w:val="56574185"/>
    <w:rsid w:val="576D7994"/>
    <w:rsid w:val="57833E23"/>
    <w:rsid w:val="57ED6DC3"/>
    <w:rsid w:val="5D7A6448"/>
    <w:rsid w:val="60594335"/>
    <w:rsid w:val="614B4F77"/>
    <w:rsid w:val="61FD44D4"/>
    <w:rsid w:val="626D4592"/>
    <w:rsid w:val="62AB0924"/>
    <w:rsid w:val="650938BA"/>
    <w:rsid w:val="6BE71332"/>
    <w:rsid w:val="735313A3"/>
    <w:rsid w:val="75B811D4"/>
    <w:rsid w:val="77425DDE"/>
    <w:rsid w:val="7A9C6274"/>
    <w:rsid w:val="7D3A0CA2"/>
    <w:rsid w:val="7EC20D32"/>
    <w:rsid w:val="CDFFD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4">
    <w:name w:val="heading 3"/>
    <w:basedOn w:val="1"/>
    <w:next w:val="1"/>
    <w:link w:val="28"/>
    <w:qFormat/>
    <w:uiPriority w:val="99"/>
    <w:pPr>
      <w:keepNext/>
      <w:keepLines/>
      <w:numPr>
        <w:ilvl w:val="2"/>
        <w:numId w:val="1"/>
      </w:numPr>
      <w:spacing w:before="260" w:after="260" w:line="416" w:lineRule="auto"/>
      <w:outlineLvl w:val="2"/>
    </w:pPr>
    <w:rPr>
      <w:b/>
      <w:bCs/>
      <w:szCs w:val="32"/>
    </w:rPr>
  </w:style>
  <w:style w:type="paragraph" w:styleId="5">
    <w:name w:val="heading 4"/>
    <w:basedOn w:val="1"/>
    <w:next w:val="1"/>
    <w:link w:val="29"/>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Plain Text"/>
    <w:basedOn w:val="1"/>
    <w:link w:val="53"/>
    <w:qFormat/>
    <w:uiPriority w:val="0"/>
    <w:pPr>
      <w:spacing w:line="240" w:lineRule="auto"/>
      <w:ind w:firstLine="0" w:firstLineChars="0"/>
    </w:pPr>
    <w:rPr>
      <w:rFonts w:ascii="宋体" w:hAnsi="Courier New" w:eastAsia="宋体" w:cs="Courier New"/>
      <w:sz w:val="21"/>
    </w:rPr>
  </w:style>
  <w:style w:type="paragraph" w:styleId="13">
    <w:name w:val="Date"/>
    <w:basedOn w:val="1"/>
    <w:next w:val="1"/>
    <w:link w:val="42"/>
    <w:unhideWhenUsed/>
    <w:qFormat/>
    <w:uiPriority w:val="99"/>
    <w:pPr>
      <w:ind w:left="100" w:leftChars="2500"/>
    </w:pPr>
  </w:style>
  <w:style w:type="paragraph" w:styleId="14">
    <w:name w:val="Balloon Text"/>
    <w:basedOn w:val="1"/>
    <w:link w:val="54"/>
    <w:unhideWhenUsed/>
    <w:qFormat/>
    <w:uiPriority w:val="99"/>
    <w:pPr>
      <w:spacing w:line="240" w:lineRule="auto"/>
    </w:pPr>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qFormat/>
    <w:uiPriority w:val="0"/>
    <w:pPr>
      <w:spacing w:line="360" w:lineRule="auto"/>
      <w:jc w:val="left"/>
      <w:outlineLvl w:val="1"/>
    </w:pPr>
    <w:rPr>
      <w:b/>
      <w:bCs/>
      <w:kern w:val="28"/>
      <w:sz w:val="28"/>
      <w:szCs w:val="32"/>
    </w:rPr>
  </w:style>
  <w:style w:type="paragraph" w:styleId="1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Title"/>
    <w:basedOn w:val="1"/>
    <w:next w:val="1"/>
    <w:link w:val="35"/>
    <w:qFormat/>
    <w:uiPriority w:val="0"/>
    <w:pPr>
      <w:spacing w:line="640" w:lineRule="exact"/>
      <w:ind w:firstLine="0" w:firstLineChars="0"/>
      <w:jc w:val="center"/>
      <w:outlineLvl w:val="0"/>
    </w:pPr>
    <w:rPr>
      <w:rFonts w:eastAsia="方正小标宋简体"/>
      <w:bCs/>
      <w:sz w:val="44"/>
      <w:szCs w:val="32"/>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Emphasis"/>
    <w:qFormat/>
    <w:uiPriority w:val="20"/>
    <w:rPr>
      <w:i/>
      <w:iCs/>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0"/>
    <w:rPr>
      <w:b/>
      <w:bCs/>
      <w:kern w:val="44"/>
      <w:sz w:val="44"/>
      <w:szCs w:val="44"/>
    </w:rPr>
  </w:style>
  <w:style w:type="character" w:customStyle="1" w:styleId="27">
    <w:name w:val="标题 2 Char"/>
    <w:basedOn w:val="22"/>
    <w:link w:val="3"/>
    <w:qFormat/>
    <w:uiPriority w:val="0"/>
    <w:rPr>
      <w:rFonts w:ascii="Arial" w:hAnsi="Arial" w:eastAsia="黑体"/>
      <w:b/>
      <w:bCs/>
      <w:kern w:val="2"/>
      <w:sz w:val="32"/>
      <w:szCs w:val="32"/>
    </w:rPr>
  </w:style>
  <w:style w:type="character" w:customStyle="1" w:styleId="28">
    <w:name w:val="标题 3 Char"/>
    <w:basedOn w:val="22"/>
    <w:link w:val="4"/>
    <w:qFormat/>
    <w:uiPriority w:val="99"/>
    <w:rPr>
      <w:b/>
      <w:bCs/>
      <w:kern w:val="2"/>
      <w:sz w:val="32"/>
      <w:szCs w:val="32"/>
    </w:rPr>
  </w:style>
  <w:style w:type="character" w:customStyle="1" w:styleId="29">
    <w:name w:val="标题 4 Char"/>
    <w:basedOn w:val="22"/>
    <w:link w:val="5"/>
    <w:qFormat/>
    <w:uiPriority w:val="0"/>
    <w:rPr>
      <w:rFonts w:ascii="Arial" w:hAnsi="Arial" w:eastAsia="黑体"/>
      <w:b/>
      <w:bCs/>
      <w:kern w:val="2"/>
      <w:sz w:val="28"/>
      <w:szCs w:val="28"/>
    </w:rPr>
  </w:style>
  <w:style w:type="character" w:customStyle="1" w:styleId="30">
    <w:name w:val="标题 5 Char"/>
    <w:basedOn w:val="22"/>
    <w:link w:val="6"/>
    <w:qFormat/>
    <w:uiPriority w:val="0"/>
    <w:rPr>
      <w:b/>
      <w:bCs/>
      <w:kern w:val="2"/>
      <w:sz w:val="28"/>
      <w:szCs w:val="28"/>
    </w:rPr>
  </w:style>
  <w:style w:type="character" w:customStyle="1" w:styleId="31">
    <w:name w:val="标题 6 Char"/>
    <w:basedOn w:val="22"/>
    <w:link w:val="7"/>
    <w:qFormat/>
    <w:uiPriority w:val="0"/>
    <w:rPr>
      <w:rFonts w:ascii="Arial" w:hAnsi="Arial" w:eastAsia="黑体"/>
      <w:b/>
      <w:bCs/>
      <w:kern w:val="2"/>
      <w:sz w:val="24"/>
      <w:szCs w:val="24"/>
    </w:rPr>
  </w:style>
  <w:style w:type="character" w:customStyle="1" w:styleId="32">
    <w:name w:val="标题 7 Char"/>
    <w:basedOn w:val="22"/>
    <w:link w:val="8"/>
    <w:qFormat/>
    <w:uiPriority w:val="0"/>
    <w:rPr>
      <w:b/>
      <w:bCs/>
      <w:kern w:val="2"/>
      <w:sz w:val="24"/>
      <w:szCs w:val="24"/>
    </w:rPr>
  </w:style>
  <w:style w:type="character" w:customStyle="1" w:styleId="33">
    <w:name w:val="标题 8 Char"/>
    <w:basedOn w:val="22"/>
    <w:link w:val="9"/>
    <w:qFormat/>
    <w:uiPriority w:val="0"/>
    <w:rPr>
      <w:rFonts w:ascii="Arial" w:hAnsi="Arial" w:eastAsia="黑体"/>
      <w:kern w:val="2"/>
      <w:sz w:val="24"/>
      <w:szCs w:val="24"/>
    </w:rPr>
  </w:style>
  <w:style w:type="character" w:customStyle="1" w:styleId="34">
    <w:name w:val="标题 9 Char"/>
    <w:basedOn w:val="22"/>
    <w:link w:val="10"/>
    <w:qFormat/>
    <w:uiPriority w:val="0"/>
    <w:rPr>
      <w:rFonts w:ascii="Arial" w:hAnsi="Arial" w:eastAsia="黑体"/>
      <w:kern w:val="2"/>
      <w:sz w:val="21"/>
      <w:szCs w:val="21"/>
    </w:rPr>
  </w:style>
  <w:style w:type="character" w:customStyle="1" w:styleId="35">
    <w:name w:val="标题 Char"/>
    <w:basedOn w:val="22"/>
    <w:link w:val="19"/>
    <w:qFormat/>
    <w:uiPriority w:val="0"/>
    <w:rPr>
      <w:rFonts w:eastAsia="方正小标宋简体"/>
      <w:bCs/>
      <w:kern w:val="2"/>
      <w:sz w:val="44"/>
      <w:szCs w:val="32"/>
    </w:rPr>
  </w:style>
  <w:style w:type="character" w:customStyle="1" w:styleId="36">
    <w:name w:val="副标题 Char"/>
    <w:basedOn w:val="22"/>
    <w:link w:val="17"/>
    <w:qFormat/>
    <w:uiPriority w:val="0"/>
    <w:rPr>
      <w:rFonts w:cs="Times New Roman"/>
      <w:b/>
      <w:bCs/>
      <w:kern w:val="28"/>
      <w:sz w:val="28"/>
      <w:szCs w:val="32"/>
    </w:rPr>
  </w:style>
  <w:style w:type="paragraph" w:customStyle="1" w:styleId="37">
    <w:name w:val="无间隔1"/>
    <w:link w:val="38"/>
    <w:qFormat/>
    <w:uiPriority w:val="1"/>
    <w:rPr>
      <w:rFonts w:ascii="Calibri" w:hAnsi="Calibri" w:eastAsia="宋体" w:cs="Times New Roman"/>
      <w:sz w:val="22"/>
      <w:szCs w:val="22"/>
      <w:lang w:val="en-US" w:eastAsia="zh-CN" w:bidi="ar-SA"/>
    </w:rPr>
  </w:style>
  <w:style w:type="character" w:customStyle="1" w:styleId="38">
    <w:name w:val="无间隔 Char"/>
    <w:basedOn w:val="22"/>
    <w:link w:val="37"/>
    <w:qFormat/>
    <w:uiPriority w:val="1"/>
    <w:rPr>
      <w:rFonts w:ascii="Calibri" w:hAnsi="Calibri"/>
      <w:sz w:val="22"/>
      <w:szCs w:val="22"/>
    </w:rPr>
  </w:style>
  <w:style w:type="paragraph" w:customStyle="1" w:styleId="39">
    <w:name w:val="列出段落1"/>
    <w:basedOn w:val="1"/>
    <w:qFormat/>
    <w:uiPriority w:val="34"/>
    <w:pPr>
      <w:ind w:firstLine="420"/>
    </w:pPr>
  </w:style>
  <w:style w:type="character" w:customStyle="1" w:styleId="40">
    <w:name w:val="页眉 Char"/>
    <w:basedOn w:val="22"/>
    <w:link w:val="16"/>
    <w:semiHidden/>
    <w:qFormat/>
    <w:uiPriority w:val="99"/>
    <w:rPr>
      <w:kern w:val="2"/>
      <w:sz w:val="18"/>
      <w:szCs w:val="18"/>
    </w:rPr>
  </w:style>
  <w:style w:type="character" w:customStyle="1" w:styleId="41">
    <w:name w:val="页脚 Char"/>
    <w:basedOn w:val="22"/>
    <w:link w:val="15"/>
    <w:qFormat/>
    <w:uiPriority w:val="99"/>
    <w:rPr>
      <w:kern w:val="2"/>
      <w:sz w:val="18"/>
      <w:szCs w:val="18"/>
    </w:rPr>
  </w:style>
  <w:style w:type="character" w:customStyle="1" w:styleId="42">
    <w:name w:val="日期 Char"/>
    <w:basedOn w:val="22"/>
    <w:link w:val="13"/>
    <w:semiHidden/>
    <w:qFormat/>
    <w:uiPriority w:val="99"/>
    <w:rPr>
      <w:kern w:val="2"/>
      <w:sz w:val="21"/>
      <w:szCs w:val="21"/>
    </w:rPr>
  </w:style>
  <w:style w:type="character" w:customStyle="1" w:styleId="43">
    <w:name w:val="font11"/>
    <w:basedOn w:val="22"/>
    <w:qFormat/>
    <w:uiPriority w:val="0"/>
    <w:rPr>
      <w:rFonts w:hint="default" w:ascii="Arial" w:hAnsi="Arial" w:cs="Arial"/>
      <w:b/>
      <w:color w:val="000000"/>
      <w:sz w:val="22"/>
      <w:szCs w:val="22"/>
      <w:u w:val="none"/>
    </w:rPr>
  </w:style>
  <w:style w:type="character" w:customStyle="1" w:styleId="44">
    <w:name w:val="font81"/>
    <w:basedOn w:val="22"/>
    <w:qFormat/>
    <w:uiPriority w:val="0"/>
    <w:rPr>
      <w:rFonts w:hint="eastAsia" w:ascii="宋体" w:hAnsi="宋体" w:eastAsia="宋体" w:cs="宋体"/>
      <w:b/>
      <w:color w:val="000000"/>
      <w:sz w:val="22"/>
      <w:szCs w:val="22"/>
      <w:u w:val="none"/>
    </w:rPr>
  </w:style>
  <w:style w:type="character" w:customStyle="1" w:styleId="45">
    <w:name w:val="font61"/>
    <w:basedOn w:val="22"/>
    <w:qFormat/>
    <w:uiPriority w:val="0"/>
    <w:rPr>
      <w:rFonts w:hint="eastAsia" w:ascii="宋体" w:hAnsi="宋体" w:eastAsia="宋体" w:cs="宋体"/>
      <w:b/>
      <w:color w:val="000000"/>
      <w:sz w:val="24"/>
      <w:szCs w:val="24"/>
      <w:u w:val="none"/>
    </w:rPr>
  </w:style>
  <w:style w:type="character" w:customStyle="1" w:styleId="46">
    <w:name w:val="font91"/>
    <w:basedOn w:val="22"/>
    <w:qFormat/>
    <w:uiPriority w:val="0"/>
    <w:rPr>
      <w:rFonts w:hint="eastAsia" w:ascii="宋体" w:hAnsi="宋体" w:eastAsia="宋体" w:cs="宋体"/>
      <w:color w:val="0000FF"/>
      <w:sz w:val="22"/>
      <w:szCs w:val="22"/>
      <w:u w:val="none"/>
    </w:rPr>
  </w:style>
  <w:style w:type="character" w:customStyle="1" w:styleId="47">
    <w:name w:val="font121"/>
    <w:basedOn w:val="22"/>
    <w:qFormat/>
    <w:uiPriority w:val="0"/>
    <w:rPr>
      <w:rFonts w:hint="eastAsia" w:ascii="宋体" w:hAnsi="宋体" w:eastAsia="宋体" w:cs="宋体"/>
      <w:color w:val="000000"/>
      <w:sz w:val="22"/>
      <w:szCs w:val="22"/>
      <w:u w:val="none"/>
    </w:rPr>
  </w:style>
  <w:style w:type="character" w:customStyle="1" w:styleId="48">
    <w:name w:val="font101"/>
    <w:basedOn w:val="22"/>
    <w:qFormat/>
    <w:uiPriority w:val="0"/>
    <w:rPr>
      <w:rFonts w:hint="default" w:ascii="Arial" w:hAnsi="Arial" w:cs="Arial"/>
      <w:color w:val="000000"/>
      <w:sz w:val="22"/>
      <w:szCs w:val="22"/>
      <w:u w:val="none"/>
    </w:rPr>
  </w:style>
  <w:style w:type="character" w:customStyle="1" w:styleId="49">
    <w:name w:val="font71"/>
    <w:basedOn w:val="22"/>
    <w:qFormat/>
    <w:uiPriority w:val="0"/>
    <w:rPr>
      <w:rFonts w:hint="eastAsia" w:ascii="宋体" w:hAnsi="宋体" w:eastAsia="宋体" w:cs="宋体"/>
      <w:b/>
      <w:color w:val="000000"/>
      <w:sz w:val="22"/>
      <w:szCs w:val="22"/>
      <w:u w:val="none"/>
    </w:rPr>
  </w:style>
  <w:style w:type="character" w:customStyle="1" w:styleId="50">
    <w:name w:val="font41"/>
    <w:basedOn w:val="22"/>
    <w:qFormat/>
    <w:uiPriority w:val="0"/>
    <w:rPr>
      <w:rFonts w:hint="eastAsia" w:ascii="宋体" w:hAnsi="宋体" w:eastAsia="宋体" w:cs="宋体"/>
      <w:b/>
      <w:color w:val="0000FF"/>
      <w:sz w:val="22"/>
      <w:szCs w:val="22"/>
      <w:u w:val="none"/>
    </w:rPr>
  </w:style>
  <w:style w:type="character" w:customStyle="1" w:styleId="51">
    <w:name w:val="font31"/>
    <w:basedOn w:val="22"/>
    <w:qFormat/>
    <w:uiPriority w:val="0"/>
    <w:rPr>
      <w:rFonts w:hint="default" w:ascii="Arial" w:hAnsi="Arial" w:cs="Arial"/>
      <w:b/>
      <w:color w:val="000000"/>
      <w:sz w:val="22"/>
      <w:szCs w:val="22"/>
      <w:u w:val="none"/>
    </w:rPr>
  </w:style>
  <w:style w:type="character" w:customStyle="1" w:styleId="52">
    <w:name w:val="font51"/>
    <w:basedOn w:val="22"/>
    <w:qFormat/>
    <w:uiPriority w:val="0"/>
    <w:rPr>
      <w:rFonts w:hint="eastAsia" w:ascii="宋体" w:hAnsi="宋体" w:eastAsia="宋体" w:cs="宋体"/>
      <w:color w:val="000000"/>
      <w:sz w:val="22"/>
      <w:szCs w:val="22"/>
      <w:u w:val="none"/>
    </w:rPr>
  </w:style>
  <w:style w:type="character" w:customStyle="1" w:styleId="53">
    <w:name w:val="纯文本 Char"/>
    <w:basedOn w:val="22"/>
    <w:link w:val="12"/>
    <w:qFormat/>
    <w:uiPriority w:val="0"/>
    <w:rPr>
      <w:rFonts w:ascii="宋体" w:hAnsi="Courier New" w:cs="Courier New"/>
      <w:kern w:val="2"/>
      <w:sz w:val="21"/>
      <w:szCs w:val="21"/>
    </w:rPr>
  </w:style>
  <w:style w:type="character" w:customStyle="1" w:styleId="54">
    <w:name w:val="批注框文本 Char"/>
    <w:basedOn w:val="22"/>
    <w:link w:val="14"/>
    <w:semiHidden/>
    <w:qFormat/>
    <w:uiPriority w:val="99"/>
    <w:rPr>
      <w:rFonts w:eastAsia="仿宋_GB2312"/>
      <w:kern w:val="2"/>
      <w:sz w:val="18"/>
      <w:szCs w:val="18"/>
    </w:rPr>
  </w:style>
  <w:style w:type="paragraph" w:customStyle="1" w:styleId="55">
    <w:name w:val="列出段落11"/>
    <w:basedOn w:val="1"/>
    <w:qFormat/>
    <w:uiPriority w:val="0"/>
    <w:pPr>
      <w:spacing w:beforeLines="50" w:line="240" w:lineRule="auto"/>
      <w:ind w:firstLine="420"/>
    </w:pPr>
    <w:rPr>
      <w:rFonts w:eastAsia="宋体"/>
      <w:sz w:val="21"/>
      <w:szCs w:val="24"/>
    </w:rPr>
  </w:style>
  <w:style w:type="character" w:customStyle="1" w:styleId="56">
    <w:name w:val="op_dict_text2"/>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5767</Words>
  <Characters>7698</Characters>
  <Lines>70</Lines>
  <Paragraphs>19</Paragraphs>
  <TotalTime>24</TotalTime>
  <ScaleCrop>false</ScaleCrop>
  <LinksUpToDate>false</LinksUpToDate>
  <CharactersWithSpaces>7873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2019-08-05T21:33:00Z</dcterms:created>
  <dc:creator>微软用户</dc:creator>
  <cp:lastModifiedBy>lueilueiluei</cp:lastModifiedBy>
  <cp:lastPrinted>2024-07-04T02:54:00Z</cp:lastPrinted>
  <dcterms:modified xsi:type="dcterms:W3CDTF">2024-11-14T02:04:49Z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0617C0D3698543A3A552EE8D6D71E0AA_13</vt:lpwstr>
  </property>
</Properties>
</file>